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2663171F"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E94B31" w:rsidRPr="00BF1941">
        <w:rPr>
          <w:rFonts w:ascii="Arial" w:eastAsia="Times New Roman" w:hAnsi="Arial"/>
          <w:b/>
          <w:sz w:val="22"/>
          <w:szCs w:val="22"/>
          <w:lang w:eastAsia="zh-CN"/>
        </w:rPr>
        <w:t>2</w:t>
      </w:r>
      <w:r w:rsidR="00E94B31">
        <w:rPr>
          <w:rFonts w:ascii="Arial" w:eastAsia="Times New Roman" w:hAnsi="Arial"/>
          <w:b/>
          <w:sz w:val="22"/>
          <w:szCs w:val="22"/>
          <w:lang w:eastAsia="zh-CN"/>
        </w:rPr>
        <w:t>402406</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5A805DAD"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w:t>
      </w:r>
      <w:r w:rsidR="008E36F6">
        <w:rPr>
          <w:sz w:val="22"/>
          <w:szCs w:val="22"/>
          <w:lang w:val="sv-SE"/>
        </w:rPr>
        <w:t>3.</w:t>
      </w:r>
      <w:r w:rsidR="0021093A">
        <w:rPr>
          <w:sz w:val="22"/>
          <w:szCs w:val="22"/>
          <w:lang w:val="sv-SE"/>
        </w:rPr>
        <w:t>5</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440A5CD" w:rsidR="003300FF" w:rsidRPr="008C5DEF" w:rsidRDefault="003300FF" w:rsidP="003300FF">
      <w:pPr>
        <w:pStyle w:val="3GPPHeader"/>
        <w:rPr>
          <w:rFonts w:eastAsiaTheme="minorEastAsia"/>
          <w:sz w:val="22"/>
          <w:szCs w:val="22"/>
        </w:rPr>
      </w:pPr>
      <w:r>
        <w:rPr>
          <w:sz w:val="22"/>
          <w:szCs w:val="22"/>
        </w:rPr>
        <w:t>Title:</w:t>
      </w:r>
      <w:r>
        <w:rPr>
          <w:sz w:val="22"/>
          <w:szCs w:val="22"/>
        </w:rPr>
        <w:tab/>
      </w:r>
      <w:r w:rsidR="009E520D">
        <w:rPr>
          <w:sz w:val="22"/>
          <w:szCs w:val="22"/>
        </w:rPr>
        <w:t>Simulation Assumption for AI/ML mobility</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0403E2">
      <w:pPr>
        <w:pStyle w:val="Heading1"/>
      </w:pPr>
      <w:r>
        <w:t>Introduction</w:t>
      </w:r>
    </w:p>
    <w:p w14:paraId="33CEA40F" w14:textId="15CBE1EF" w:rsidR="00D27392" w:rsidRDefault="003F384F" w:rsidP="00566499">
      <w:pPr>
        <w:rPr>
          <w:lang w:val="en-GB"/>
        </w:rPr>
      </w:pPr>
      <w:r>
        <w:rPr>
          <w:lang w:val="en-GB"/>
        </w:rPr>
        <w:t xml:space="preserve">Following objectives are </w:t>
      </w:r>
      <w:r w:rsidR="005423B8">
        <w:rPr>
          <w:lang w:val="en-GB"/>
        </w:rPr>
        <w:t>captured in SID for evaluation:</w:t>
      </w:r>
    </w:p>
    <w:tbl>
      <w:tblPr>
        <w:tblStyle w:val="TableGrid"/>
        <w:tblW w:w="0" w:type="auto"/>
        <w:tblLook w:val="04A0" w:firstRow="1" w:lastRow="0" w:firstColumn="1" w:lastColumn="0" w:noHBand="0" w:noVBand="1"/>
      </w:tblPr>
      <w:tblGrid>
        <w:gridCol w:w="9350"/>
      </w:tblGrid>
      <w:tr w:rsidR="00A7484F" w:rsidRPr="00BB75B8" w14:paraId="7A519001" w14:textId="77777777" w:rsidTr="00A7484F">
        <w:tc>
          <w:tcPr>
            <w:tcW w:w="9350" w:type="dxa"/>
          </w:tcPr>
          <w:p w14:paraId="260E60EA" w14:textId="77777777" w:rsidR="00A7484F" w:rsidRPr="00BB75B8" w:rsidRDefault="00A7484F" w:rsidP="00A7484F">
            <w:pPr>
              <w:widowControl w:val="0"/>
              <w:numPr>
                <w:ilvl w:val="0"/>
                <w:numId w:val="42"/>
              </w:numPr>
              <w:overflowPunct/>
              <w:autoSpaceDE/>
              <w:autoSpaceDN/>
              <w:adjustRightInd/>
              <w:spacing w:after="0"/>
              <w:jc w:val="both"/>
              <w:rPr>
                <w:bCs/>
                <w:szCs w:val="24"/>
              </w:rPr>
            </w:pPr>
            <w:r w:rsidRPr="00BB75B8">
              <w:rPr>
                <w:rFonts w:eastAsia="DengXian"/>
                <w:bCs/>
                <w:szCs w:val="24"/>
              </w:rPr>
              <w:t xml:space="preserve">The evaluation of the AI/ML aided mobility benefits should consider </w:t>
            </w:r>
            <w:r w:rsidRPr="00BB75B8">
              <w:rPr>
                <w:bCs/>
                <w:szCs w:val="24"/>
              </w:rPr>
              <w:t>HO performance KPIs (e.g., Ping-pong HO, HOF/RLF,</w:t>
            </w:r>
            <w:r w:rsidRPr="00BB75B8">
              <w:rPr>
                <w:rFonts w:hint="eastAsia"/>
                <w:bCs/>
                <w:szCs w:val="24"/>
              </w:rPr>
              <w:t xml:space="preserve"> </w:t>
            </w:r>
            <w:r w:rsidRPr="00BB75B8">
              <w:rPr>
                <w:bCs/>
                <w:szCs w:val="24"/>
              </w:rPr>
              <w:t>Time of stay, Handover interruption, prediction accuracy, and measurement reduction) etc.) and complexity tradeoffs [RAN2]</w:t>
            </w:r>
          </w:p>
          <w:p w14:paraId="62E80696" w14:textId="18D79F99" w:rsidR="00A7484F" w:rsidRPr="00BB75B8" w:rsidRDefault="00A7484F" w:rsidP="00566499">
            <w:pPr>
              <w:widowControl w:val="0"/>
              <w:numPr>
                <w:ilvl w:val="1"/>
                <w:numId w:val="42"/>
              </w:numPr>
              <w:overflowPunct/>
              <w:autoSpaceDE/>
              <w:autoSpaceDN/>
              <w:adjustRightInd/>
              <w:spacing w:after="0"/>
              <w:jc w:val="both"/>
              <w:rPr>
                <w:bCs/>
                <w:szCs w:val="24"/>
              </w:rPr>
            </w:pPr>
            <w:r w:rsidRPr="00BB75B8">
              <w:rPr>
                <w:rFonts w:hint="eastAsia"/>
                <w:bCs/>
                <w:szCs w:val="24"/>
              </w:rPr>
              <w:t>N</w:t>
            </w:r>
            <w:r w:rsidRPr="00BB75B8">
              <w:rPr>
                <w:bCs/>
                <w:szCs w:val="24"/>
              </w:rPr>
              <w:t>OTE: Simulation assumption and methodology can leverage TR 38.901, 38.843 and 36.839. And leave the detail discussion to RAN2</w:t>
            </w:r>
          </w:p>
        </w:tc>
      </w:tr>
    </w:tbl>
    <w:p w14:paraId="32AE9F8E" w14:textId="5FAA3AFF" w:rsidR="005423B8" w:rsidRPr="00566499" w:rsidRDefault="00484BA4" w:rsidP="00566499">
      <w:pPr>
        <w:rPr>
          <w:lang w:val="en-GB"/>
        </w:rPr>
      </w:pPr>
      <w:r>
        <w:rPr>
          <w:lang w:val="en-GB"/>
        </w:rPr>
        <w:t>In this contribution, we mainly discussed simulation assumptions for AI/ML mobility.</w:t>
      </w:r>
    </w:p>
    <w:p w14:paraId="4B4633E1" w14:textId="608581B8" w:rsidR="00EB0B7F" w:rsidRDefault="00CE6EF3" w:rsidP="000403E2">
      <w:pPr>
        <w:pStyle w:val="Heading1"/>
      </w:pPr>
      <w:r>
        <w:t>Discussion</w:t>
      </w:r>
    </w:p>
    <w:p w14:paraId="3447E162" w14:textId="3D909C45" w:rsidR="00A3119A" w:rsidRDefault="00A3119A" w:rsidP="000403E2">
      <w:pPr>
        <w:pStyle w:val="Heading2"/>
      </w:pPr>
      <w:r>
        <w:t>Intra/inter Frequency</w:t>
      </w:r>
    </w:p>
    <w:p w14:paraId="625597BC" w14:textId="50B0C101" w:rsidR="00A3119A" w:rsidRDefault="00F228DF" w:rsidP="00A3119A">
      <w:pPr>
        <w:rPr>
          <w:lang w:eastAsia="zh-CN"/>
        </w:rPr>
      </w:pPr>
      <w:r>
        <w:rPr>
          <w:lang w:val="en-GB"/>
        </w:rPr>
        <w:t xml:space="preserve">It is observed from RAN1 Rel-18 SI, only intra-frequency FR2 was studied. </w:t>
      </w:r>
      <w:r w:rsidR="009A3019">
        <w:rPr>
          <w:rFonts w:hint="eastAsia"/>
          <w:lang w:val="en-GB" w:eastAsia="zh-CN"/>
        </w:rPr>
        <w:t>It</w:t>
      </w:r>
      <w:r w:rsidR="009A3019">
        <w:rPr>
          <w:lang w:eastAsia="zh-CN"/>
        </w:rPr>
        <w:t xml:space="preserve"> is not clear for AI/ML mobility, whether only intra-frequency should be focused or not.</w:t>
      </w:r>
    </w:p>
    <w:p w14:paraId="34FE0678" w14:textId="4E6CEA37" w:rsidR="009A3019" w:rsidRDefault="009A3019" w:rsidP="00A3119A">
      <w:pPr>
        <w:rPr>
          <w:lang w:eastAsia="zh-CN"/>
        </w:rPr>
      </w:pPr>
      <w:r>
        <w:rPr>
          <w:lang w:eastAsia="zh-CN"/>
        </w:rPr>
        <w:t xml:space="preserve">On one hand, </w:t>
      </w:r>
      <w:r w:rsidR="00FC02FD">
        <w:rPr>
          <w:lang w:eastAsia="zh-CN"/>
        </w:rPr>
        <w:t xml:space="preserve">inter-frequency simulation is challenging considering the correlation between two different frequencies may be minimum </w:t>
      </w:r>
      <w:r w:rsidR="006C4755">
        <w:rPr>
          <w:lang w:eastAsia="zh-CN"/>
        </w:rPr>
        <w:t xml:space="preserve">unless two inter-frequencies are close to each other. </w:t>
      </w:r>
      <w:r w:rsidR="003361AA">
        <w:rPr>
          <w:lang w:eastAsia="zh-CN"/>
        </w:rPr>
        <w:t xml:space="preserve">Furthermore, different frequency may also have its own characteristics, e.g. </w:t>
      </w:r>
      <w:r w:rsidR="002C34C4">
        <w:rPr>
          <w:lang w:eastAsia="zh-CN"/>
        </w:rPr>
        <w:t xml:space="preserve">dominant </w:t>
      </w:r>
      <w:r w:rsidR="00D75882">
        <w:rPr>
          <w:lang w:eastAsia="zh-CN"/>
        </w:rPr>
        <w:t>prop</w:t>
      </w:r>
      <w:r w:rsidR="002C34C4">
        <w:rPr>
          <w:lang w:eastAsia="zh-CN"/>
        </w:rPr>
        <w:t>agation path, etc.</w:t>
      </w:r>
      <w:r w:rsidR="00B53634">
        <w:rPr>
          <w:lang w:eastAsia="zh-CN"/>
        </w:rPr>
        <w:t xml:space="preserve"> On the other hand, if AI/ML can predict </w:t>
      </w:r>
      <w:r w:rsidR="00E21DAD">
        <w:rPr>
          <w:lang w:eastAsia="zh-CN"/>
        </w:rPr>
        <w:t>accurate measurement results on another frequency, it can significantly reduce the measurement gap</w:t>
      </w:r>
      <w:r w:rsidR="00355A4A">
        <w:rPr>
          <w:lang w:eastAsia="zh-CN"/>
        </w:rPr>
        <w:t>s and improve system performance, e.g. throughput, etc.</w:t>
      </w:r>
    </w:p>
    <w:p w14:paraId="7588BB37" w14:textId="3F561BEA" w:rsidR="001E4BB6" w:rsidRDefault="001E4BB6" w:rsidP="000D5ADF">
      <w:pPr>
        <w:pStyle w:val="Obs-prop"/>
        <w:rPr>
          <w:lang w:eastAsia="zh-CN"/>
        </w:rPr>
      </w:pPr>
      <w:r>
        <w:rPr>
          <w:lang w:eastAsia="zh-CN"/>
        </w:rPr>
        <w:t xml:space="preserve">Observation </w:t>
      </w:r>
      <w:r w:rsidR="004B3BB7">
        <w:rPr>
          <w:lang w:eastAsia="zh-CN"/>
        </w:rPr>
        <w:t>1</w:t>
      </w:r>
      <w:r>
        <w:rPr>
          <w:lang w:eastAsia="zh-CN"/>
        </w:rPr>
        <w:t xml:space="preserve">: Inter-frequency measurement prediction </w:t>
      </w:r>
      <w:r w:rsidR="000D5ADF">
        <w:rPr>
          <w:lang w:eastAsia="zh-CN"/>
        </w:rPr>
        <w:t>simulation is challenging but may bring significant gain to reduce measurement gaps.</w:t>
      </w:r>
    </w:p>
    <w:p w14:paraId="7363AB6B" w14:textId="3B7FB4E5" w:rsidR="000D5ADF" w:rsidRPr="009A3019" w:rsidRDefault="000D5ADF" w:rsidP="00A3119A">
      <w:pPr>
        <w:rPr>
          <w:lang w:eastAsia="zh-CN"/>
        </w:rPr>
      </w:pPr>
      <w:r>
        <w:rPr>
          <w:lang w:eastAsia="zh-CN"/>
        </w:rPr>
        <w:t xml:space="preserve">One alternative is to consider inter-frequency cells to be collocated, by considering the spatial </w:t>
      </w:r>
      <w:r w:rsidR="009F7072">
        <w:rPr>
          <w:lang w:eastAsia="zh-CN"/>
        </w:rPr>
        <w:t>correlation between two different cells</w:t>
      </w:r>
      <w:r w:rsidR="00F60D1A">
        <w:rPr>
          <w:lang w:eastAsia="zh-CN"/>
        </w:rPr>
        <w:t xml:space="preserve">. </w:t>
      </w:r>
      <w:r w:rsidR="00852C60">
        <w:rPr>
          <w:lang w:eastAsia="zh-CN"/>
        </w:rPr>
        <w:t xml:space="preserve">In the real deployment, though this may not be the majority scenario, evaluation could still be beneficial </w:t>
      </w:r>
      <w:r w:rsidR="00CE399B">
        <w:rPr>
          <w:lang w:eastAsia="zh-CN"/>
        </w:rPr>
        <w:t>at least for Hot</w:t>
      </w:r>
      <w:r w:rsidR="00456DAB">
        <w:rPr>
          <w:lang w:eastAsia="zh-CN"/>
        </w:rPr>
        <w:t>s</w:t>
      </w:r>
      <w:r w:rsidR="00CE399B">
        <w:rPr>
          <w:lang w:eastAsia="zh-CN"/>
        </w:rPr>
        <w:t>pot scenario, where UE may want to perform handover from FR1 to FR2</w:t>
      </w:r>
      <w:r w:rsidR="008E60A7">
        <w:rPr>
          <w:lang w:eastAsia="zh-CN"/>
        </w:rPr>
        <w:t xml:space="preserve"> for throughput improvement</w:t>
      </w:r>
      <w:r w:rsidR="00456DAB">
        <w:rPr>
          <w:lang w:eastAsia="zh-CN"/>
        </w:rPr>
        <w:t>. For this case, UE movement may not need to be considered.</w:t>
      </w:r>
    </w:p>
    <w:p w14:paraId="2C8EA4DB" w14:textId="0B00BE51" w:rsidR="00E266A0" w:rsidRDefault="00456DAB" w:rsidP="00E266A0">
      <w:pPr>
        <w:pStyle w:val="Obs-prop"/>
      </w:pPr>
      <w:r>
        <w:t xml:space="preserve">Proposal </w:t>
      </w:r>
      <w:r w:rsidR="004B3BB7">
        <w:t>1</w:t>
      </w:r>
      <w:r>
        <w:t xml:space="preserve">: Both </w:t>
      </w:r>
      <w:r w:rsidR="00E266A0">
        <w:t>i</w:t>
      </w:r>
      <w:r>
        <w:t xml:space="preserve">ntra-/inter-frequency measurement prediction is considered. </w:t>
      </w:r>
    </w:p>
    <w:p w14:paraId="7E8751FC" w14:textId="15025986" w:rsidR="00F228DF" w:rsidRPr="00A3119A" w:rsidRDefault="00E266A0" w:rsidP="00E266A0">
      <w:pPr>
        <w:pStyle w:val="Obs-prop"/>
      </w:pPr>
      <w:r>
        <w:t xml:space="preserve">Proposal </w:t>
      </w:r>
      <w:r w:rsidR="004B3BB7">
        <w:t>2</w:t>
      </w:r>
      <w:r>
        <w:t xml:space="preserve">: </w:t>
      </w:r>
      <w:r w:rsidR="00456DAB">
        <w:t xml:space="preserve">Inter-frequency measurement prediction </w:t>
      </w:r>
      <w:r>
        <w:t xml:space="preserve">focuses on the scenario to improve UE throughput and reduce measurement gaps. </w:t>
      </w:r>
      <w:r w:rsidR="00355E9E">
        <w:t xml:space="preserve">Simulation </w:t>
      </w:r>
      <w:r w:rsidR="00456DAB">
        <w:t xml:space="preserve">assumes two cells are collocated and </w:t>
      </w:r>
      <w:r w:rsidR="00355E9E">
        <w:t xml:space="preserve">UE </w:t>
      </w:r>
      <w:r w:rsidR="00F01C9A">
        <w:t>speed is zero</w:t>
      </w:r>
      <w:r w:rsidR="00355E9E">
        <w:t>.</w:t>
      </w:r>
    </w:p>
    <w:p w14:paraId="2A87EC1C" w14:textId="6F682DE0" w:rsidR="006E4D1D" w:rsidRDefault="006E4D1D" w:rsidP="000403E2">
      <w:pPr>
        <w:pStyle w:val="Heading2"/>
      </w:pPr>
      <w:r>
        <w:t xml:space="preserve">Radio </w:t>
      </w:r>
      <w:r w:rsidR="009B2E08">
        <w:t>Parameter Configuration</w:t>
      </w:r>
    </w:p>
    <w:p w14:paraId="7A75F92D" w14:textId="19FA9F0C" w:rsidR="00B46535" w:rsidRDefault="00B46535" w:rsidP="00B46535">
      <w:pPr>
        <w:rPr>
          <w:lang w:val="en-GB"/>
        </w:rPr>
      </w:pPr>
      <w:r>
        <w:rPr>
          <w:lang w:val="en-GB"/>
        </w:rPr>
        <w:t xml:space="preserve">Regarding to the radio parameter configuration, </w:t>
      </w:r>
      <w:r w:rsidR="009106DE">
        <w:rPr>
          <w:lang w:val="en-GB"/>
        </w:rPr>
        <w:t>since RAN1 already did a complete analysis for AI/ML based beam management, the similar setting can be reused for RAN2 AI/ML mobility study.</w:t>
      </w:r>
    </w:p>
    <w:p w14:paraId="23F3833C" w14:textId="76C5075A" w:rsidR="009106DE" w:rsidRPr="00B46535" w:rsidRDefault="009106DE" w:rsidP="00C35D6E">
      <w:pPr>
        <w:pStyle w:val="Obs-prop"/>
      </w:pPr>
      <w:r>
        <w:lastRenderedPageBreak/>
        <w:t xml:space="preserve">Proposal </w:t>
      </w:r>
      <w:r w:rsidR="004B3BB7">
        <w:t>3</w:t>
      </w:r>
      <w:r>
        <w:t xml:space="preserve">: </w:t>
      </w:r>
      <w:r w:rsidR="00EF1C27">
        <w:t xml:space="preserve">Reusing radio parameter configuration for BM in TR38.843 (details in </w:t>
      </w:r>
      <w:r>
        <w:t>below table</w:t>
      </w:r>
      <w:r w:rsidR="00EF1C27">
        <w:t>)</w:t>
      </w:r>
      <w:r>
        <w:t xml:space="preserve"> </w:t>
      </w:r>
      <w:r w:rsidR="00EF1C27">
        <w:t xml:space="preserve">as </w:t>
      </w:r>
      <w:r>
        <w:t xml:space="preserve">baseline for AI/ML </w:t>
      </w:r>
      <w:r w:rsidR="00C35D6E">
        <w:t>mobility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0741D5" w:rsidRPr="004D3578" w14:paraId="0AC93BEC" w14:textId="77777777" w:rsidTr="00C737D7">
        <w:trPr>
          <w:jc w:val="center"/>
        </w:trPr>
        <w:tc>
          <w:tcPr>
            <w:tcW w:w="3284" w:type="dxa"/>
            <w:shd w:val="clear" w:color="auto" w:fill="D9D9D9"/>
          </w:tcPr>
          <w:p w14:paraId="5CF76A84" w14:textId="77777777" w:rsidR="000741D5" w:rsidRPr="00B23BE5" w:rsidRDefault="000741D5" w:rsidP="00C737D7">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ABE1F73" w14:textId="77777777" w:rsidR="000741D5" w:rsidRPr="00B23BE5" w:rsidRDefault="000741D5" w:rsidP="00C737D7">
            <w:pPr>
              <w:pStyle w:val="TAH"/>
              <w:keepNext w:val="0"/>
              <w:keepLines w:val="0"/>
              <w:widowControl w:val="0"/>
              <w:rPr>
                <w:rFonts w:cs="Arial"/>
                <w:szCs w:val="18"/>
              </w:rPr>
            </w:pPr>
            <w:r w:rsidRPr="00B23BE5">
              <w:rPr>
                <w:rFonts w:cs="Arial"/>
                <w:szCs w:val="18"/>
              </w:rPr>
              <w:t>Value</w:t>
            </w:r>
          </w:p>
        </w:tc>
      </w:tr>
      <w:tr w:rsidR="00C24FDD" w:rsidRPr="00B23BE5" w14:paraId="08015A71" w14:textId="77777777" w:rsidTr="00C737D7">
        <w:trPr>
          <w:jc w:val="center"/>
        </w:trPr>
        <w:tc>
          <w:tcPr>
            <w:tcW w:w="3284" w:type="dxa"/>
          </w:tcPr>
          <w:p w14:paraId="6CA3DB70" w14:textId="77777777" w:rsidR="00C24FDD" w:rsidRPr="00B23BE5" w:rsidRDefault="00C24FDD" w:rsidP="00C737D7">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652643BB" w14:textId="77777777" w:rsidR="00C24FDD" w:rsidRPr="00B23BE5" w:rsidRDefault="00C24FDD" w:rsidP="00C737D7">
            <w:pPr>
              <w:pStyle w:val="TAC"/>
              <w:keepNext w:val="0"/>
              <w:keepLines w:val="0"/>
              <w:widowControl w:val="0"/>
              <w:jc w:val="left"/>
              <w:rPr>
                <w:rFonts w:cs="Arial"/>
                <w:szCs w:val="18"/>
              </w:rPr>
            </w:pPr>
            <w:r w:rsidRPr="00B064AA">
              <w:rPr>
                <w:rFonts w:cs="Arial"/>
                <w:szCs w:val="18"/>
                <w:highlight w:val="yellow"/>
              </w:rPr>
              <w:t>FR2</w:t>
            </w:r>
            <w:r w:rsidRPr="00B23BE5">
              <w:rPr>
                <w:rFonts w:cs="Arial"/>
                <w:szCs w:val="18"/>
              </w:rPr>
              <w:t xml:space="preserve"> @ 30 GHz; SCS: 120 kHz</w:t>
            </w:r>
          </w:p>
        </w:tc>
      </w:tr>
      <w:tr w:rsidR="000741D5" w:rsidRPr="004D3578" w14:paraId="2F597ED2" w14:textId="77777777" w:rsidTr="00C737D7">
        <w:trPr>
          <w:jc w:val="center"/>
        </w:trPr>
        <w:tc>
          <w:tcPr>
            <w:tcW w:w="3284" w:type="dxa"/>
          </w:tcPr>
          <w:p w14:paraId="397B035E"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3F3CEE1D"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1F879485"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Other deployment assumption is not precluded</w:t>
            </w:r>
          </w:p>
        </w:tc>
      </w:tr>
      <w:tr w:rsidR="000741D5" w:rsidRPr="004D3578" w14:paraId="5254744A" w14:textId="77777777" w:rsidTr="00C737D7">
        <w:trPr>
          <w:jc w:val="center"/>
        </w:trPr>
        <w:tc>
          <w:tcPr>
            <w:tcW w:w="3284" w:type="dxa"/>
          </w:tcPr>
          <w:p w14:paraId="1763033A"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4C7F7FBE" w14:textId="77777777" w:rsidR="000741D5" w:rsidRPr="00B23BE5" w:rsidRDefault="000741D5" w:rsidP="00C737D7">
            <w:pPr>
              <w:pStyle w:val="TAC"/>
              <w:keepNext w:val="0"/>
              <w:keepLines w:val="0"/>
              <w:widowControl w:val="0"/>
              <w:jc w:val="left"/>
              <w:rPr>
                <w:rFonts w:cs="Arial"/>
                <w:szCs w:val="18"/>
              </w:rPr>
            </w:pPr>
            <w:proofErr w:type="spellStart"/>
            <w:r w:rsidRPr="00EF1C27">
              <w:rPr>
                <w:rFonts w:cs="Arial"/>
                <w:szCs w:val="18"/>
              </w:rPr>
              <w:t>UMa</w:t>
            </w:r>
            <w:proofErr w:type="spellEnd"/>
            <w:r w:rsidRPr="00EF1C27">
              <w:rPr>
                <w:rFonts w:cs="Arial"/>
                <w:szCs w:val="18"/>
              </w:rPr>
              <w:t xml:space="preserve"> with</w:t>
            </w:r>
            <w:r w:rsidRPr="00B23BE5">
              <w:rPr>
                <w:rFonts w:cs="Arial"/>
                <w:szCs w:val="18"/>
              </w:rPr>
              <w:t xml:space="preserve"> distance-dependent </w:t>
            </w:r>
            <w:proofErr w:type="spellStart"/>
            <w:r w:rsidRPr="00B23BE5">
              <w:rPr>
                <w:rFonts w:cs="Arial"/>
                <w:szCs w:val="18"/>
              </w:rPr>
              <w:t>LoS</w:t>
            </w:r>
            <w:proofErr w:type="spellEnd"/>
            <w:r w:rsidRPr="00B23BE5">
              <w:rPr>
                <w:rFonts w:cs="Arial"/>
                <w:szCs w:val="18"/>
              </w:rPr>
              <w:t xml:space="preserve"> probability function defined in Table 7.4.2-1 in TR 38.901.</w:t>
            </w:r>
          </w:p>
        </w:tc>
      </w:tr>
      <w:tr w:rsidR="000741D5" w:rsidRPr="004D3578" w14:paraId="29CC9CA9" w14:textId="77777777" w:rsidTr="00C737D7">
        <w:trPr>
          <w:jc w:val="center"/>
        </w:trPr>
        <w:tc>
          <w:tcPr>
            <w:tcW w:w="3284" w:type="dxa"/>
          </w:tcPr>
          <w:p w14:paraId="0CFE13AD"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0A4590B1"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80MHz</w:t>
            </w:r>
          </w:p>
        </w:tc>
      </w:tr>
      <w:tr w:rsidR="000741D5" w:rsidRPr="004D3578" w14:paraId="35D182A9" w14:textId="77777777" w:rsidTr="00C737D7">
        <w:trPr>
          <w:jc w:val="center"/>
        </w:trPr>
        <w:tc>
          <w:tcPr>
            <w:tcW w:w="3284" w:type="dxa"/>
          </w:tcPr>
          <w:p w14:paraId="29A2C860" w14:textId="77777777" w:rsidR="000741D5" w:rsidRPr="00B23BE5" w:rsidRDefault="000741D5" w:rsidP="00C737D7">
            <w:pPr>
              <w:pStyle w:val="TAL"/>
              <w:keepNext w:val="0"/>
              <w:keepLines w:val="0"/>
              <w:widowControl w:val="0"/>
              <w:rPr>
                <w:rFonts w:cs="Arial"/>
                <w:szCs w:val="18"/>
              </w:rPr>
            </w:pPr>
            <w:r w:rsidRPr="00B23BE5">
              <w:rPr>
                <w:rFonts w:cs="Arial"/>
                <w:szCs w:val="18"/>
              </w:rPr>
              <w:t>UE Speed</w:t>
            </w:r>
          </w:p>
        </w:tc>
        <w:tc>
          <w:tcPr>
            <w:tcW w:w="5891" w:type="dxa"/>
          </w:tcPr>
          <w:p w14:paraId="14F35796" w14:textId="53EC7093" w:rsidR="000741D5" w:rsidRPr="00B23BE5" w:rsidRDefault="000741D5" w:rsidP="00C737D7">
            <w:pPr>
              <w:pStyle w:val="TAC"/>
              <w:keepNext w:val="0"/>
              <w:keepLines w:val="0"/>
              <w:widowControl w:val="0"/>
              <w:jc w:val="left"/>
              <w:rPr>
                <w:rFonts w:cs="Arial"/>
                <w:szCs w:val="18"/>
              </w:rPr>
            </w:pPr>
            <w:r w:rsidRPr="00B23BE5">
              <w:rPr>
                <w:rFonts w:cs="Arial"/>
                <w:szCs w:val="18"/>
              </w:rPr>
              <w:t>30km/h (baseline), 60km/h (optional) 90km/h (optional), 120km/h (optional)</w:t>
            </w:r>
          </w:p>
          <w:p w14:paraId="5673DC26"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Other values are not precluded</w:t>
            </w:r>
          </w:p>
        </w:tc>
      </w:tr>
      <w:tr w:rsidR="000741D5" w:rsidRPr="004D3578" w14:paraId="0068CF0B" w14:textId="77777777" w:rsidTr="00C737D7">
        <w:trPr>
          <w:jc w:val="center"/>
        </w:trPr>
        <w:tc>
          <w:tcPr>
            <w:tcW w:w="3284" w:type="dxa"/>
          </w:tcPr>
          <w:p w14:paraId="418E539A" w14:textId="77777777" w:rsidR="000741D5" w:rsidRPr="00B23BE5" w:rsidRDefault="000741D5" w:rsidP="00C737D7">
            <w:pPr>
              <w:pStyle w:val="TAL"/>
              <w:keepNext w:val="0"/>
              <w:keepLines w:val="0"/>
              <w:widowControl w:val="0"/>
              <w:rPr>
                <w:rFonts w:cs="Arial"/>
                <w:szCs w:val="18"/>
              </w:rPr>
            </w:pPr>
            <w:r w:rsidRPr="00B23BE5">
              <w:rPr>
                <w:rFonts w:cs="Arial"/>
                <w:szCs w:val="18"/>
              </w:rPr>
              <w:t>UE distribution</w:t>
            </w:r>
          </w:p>
        </w:tc>
        <w:tc>
          <w:tcPr>
            <w:tcW w:w="5891" w:type="dxa"/>
          </w:tcPr>
          <w:p w14:paraId="31D9824F" w14:textId="2C62D018" w:rsidR="000741D5" w:rsidRPr="00B23BE5" w:rsidRDefault="000741D5" w:rsidP="00C737D7">
            <w:pPr>
              <w:pStyle w:val="TAC"/>
              <w:keepNext w:val="0"/>
              <w:keepLines w:val="0"/>
              <w:widowControl w:val="0"/>
              <w:jc w:val="left"/>
              <w:rPr>
                <w:rFonts w:cs="Arial"/>
                <w:szCs w:val="18"/>
              </w:rPr>
            </w:pPr>
            <w:r w:rsidRPr="00B23BE5">
              <w:rPr>
                <w:rFonts w:cs="Arial"/>
                <w:szCs w:val="18"/>
              </w:rPr>
              <w:t>100% outdoor</w:t>
            </w:r>
          </w:p>
        </w:tc>
      </w:tr>
      <w:tr w:rsidR="000741D5" w:rsidRPr="004D3578" w14:paraId="7D615D0A" w14:textId="77777777" w:rsidTr="00C737D7">
        <w:trPr>
          <w:jc w:val="center"/>
        </w:trPr>
        <w:tc>
          <w:tcPr>
            <w:tcW w:w="3284" w:type="dxa"/>
          </w:tcPr>
          <w:p w14:paraId="342C761C" w14:textId="77777777" w:rsidR="000741D5" w:rsidRPr="00B23BE5" w:rsidRDefault="000741D5" w:rsidP="00C737D7">
            <w:pPr>
              <w:pStyle w:val="TAL"/>
              <w:keepNext w:val="0"/>
              <w:keepLines w:val="0"/>
              <w:widowControl w:val="0"/>
              <w:rPr>
                <w:rFonts w:cs="Arial"/>
                <w:szCs w:val="18"/>
              </w:rPr>
            </w:pPr>
            <w:r w:rsidRPr="00B23BE5">
              <w:rPr>
                <w:rFonts w:cs="Arial"/>
                <w:szCs w:val="18"/>
              </w:rPr>
              <w:t>BS Antenna Configuration</w:t>
            </w:r>
          </w:p>
        </w:tc>
        <w:tc>
          <w:tcPr>
            <w:tcW w:w="5891" w:type="dxa"/>
          </w:tcPr>
          <w:p w14:paraId="28BBEF1C" w14:textId="77777777" w:rsidR="000741D5" w:rsidRPr="00B23BE5" w:rsidRDefault="000741D5" w:rsidP="00C737D7">
            <w:pPr>
              <w:widowControl w:val="0"/>
              <w:spacing w:after="0"/>
              <w:rPr>
                <w:rFonts w:ascii="Arial" w:hAnsi="Arial" w:cs="Arial"/>
                <w:sz w:val="18"/>
                <w:szCs w:val="18"/>
              </w:rPr>
            </w:pPr>
            <w:r w:rsidRPr="00B23BE5">
              <w:rPr>
                <w:rFonts w:ascii="Arial" w:hAnsi="Arial" w:cs="Arial"/>
                <w:sz w:val="18"/>
                <w:szCs w:val="18"/>
              </w:rPr>
              <w:t xml:space="preserve">Antenna setup and port layouts at </w:t>
            </w:r>
            <w:proofErr w:type="spellStart"/>
            <w:r w:rsidRPr="00B23BE5">
              <w:rPr>
                <w:rFonts w:ascii="Arial" w:hAnsi="Arial" w:cs="Arial"/>
                <w:sz w:val="18"/>
                <w:szCs w:val="18"/>
              </w:rPr>
              <w:t>gNB</w:t>
            </w:r>
            <w:proofErr w:type="spellEnd"/>
            <w:r w:rsidRPr="00B23BE5">
              <w:rPr>
                <w:rFonts w:ascii="Arial" w:hAnsi="Arial" w:cs="Arial"/>
                <w:sz w:val="18"/>
                <w:szCs w:val="18"/>
              </w:rPr>
              <w:t>: (4, 8, 2, 1, 1, 1, 1), (</w:t>
            </w:r>
            <w:proofErr w:type="spellStart"/>
            <w:r w:rsidRPr="00B23BE5">
              <w:rPr>
                <w:rFonts w:ascii="Arial" w:hAnsi="Arial" w:cs="Arial"/>
                <w:sz w:val="18"/>
                <w:szCs w:val="18"/>
              </w:rPr>
              <w:t>dV</w:t>
            </w:r>
            <w:proofErr w:type="spellEnd"/>
            <w:r w:rsidRPr="00B23BE5">
              <w:rPr>
                <w:rFonts w:ascii="Arial" w:hAnsi="Arial" w:cs="Arial"/>
                <w:sz w:val="18"/>
                <w:szCs w:val="18"/>
              </w:rPr>
              <w:t xml:space="preserve">, </w:t>
            </w:r>
            <w:proofErr w:type="spellStart"/>
            <w:r w:rsidRPr="00B23BE5">
              <w:rPr>
                <w:rFonts w:ascii="Arial" w:hAnsi="Arial" w:cs="Arial"/>
                <w:sz w:val="18"/>
                <w:szCs w:val="18"/>
              </w:rPr>
              <w:t>dH</w:t>
            </w:r>
            <w:proofErr w:type="spellEnd"/>
            <w:r w:rsidRPr="00B23BE5">
              <w:rPr>
                <w:rFonts w:ascii="Arial" w:hAnsi="Arial" w:cs="Arial"/>
                <w:sz w:val="18"/>
                <w:szCs w:val="18"/>
              </w:rPr>
              <w:t>) = (0.5, 0.5) λ</w:t>
            </w:r>
          </w:p>
          <w:p w14:paraId="4CD0BDF8"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Other assumptions are not precluded.</w:t>
            </w:r>
          </w:p>
          <w:p w14:paraId="7F14A0CA"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 xml:space="preserve"> </w:t>
            </w:r>
          </w:p>
          <w:p w14:paraId="1F61936C"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0741D5" w:rsidRPr="004D3578" w14:paraId="6694B077" w14:textId="77777777" w:rsidTr="00C737D7">
        <w:trPr>
          <w:jc w:val="center"/>
        </w:trPr>
        <w:tc>
          <w:tcPr>
            <w:tcW w:w="3284" w:type="dxa"/>
          </w:tcPr>
          <w:p w14:paraId="1B3B3B6D"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4A638290" w14:textId="77777777" w:rsidR="000741D5" w:rsidRPr="00B23BE5" w:rsidRDefault="000741D5" w:rsidP="00C737D7">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0741D5" w:rsidRPr="004D3578" w14:paraId="1E401083" w14:textId="77777777" w:rsidTr="00C737D7">
        <w:trPr>
          <w:jc w:val="center"/>
        </w:trPr>
        <w:tc>
          <w:tcPr>
            <w:tcW w:w="3284" w:type="dxa"/>
          </w:tcPr>
          <w:p w14:paraId="7142C37B"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2952485C"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54AEC2DE"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 xml:space="preserve">Other assumptions are not </w:t>
            </w:r>
            <w:proofErr w:type="gramStart"/>
            <w:r w:rsidRPr="00B23BE5">
              <w:rPr>
                <w:rFonts w:cs="Arial"/>
                <w:szCs w:val="18"/>
              </w:rPr>
              <w:t>precluded</w:t>
            </w:r>
            <w:proofErr w:type="gramEnd"/>
          </w:p>
          <w:p w14:paraId="0251FC13"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0741D5" w:rsidRPr="004D3578" w14:paraId="4D921080" w14:textId="77777777" w:rsidTr="00C737D7">
        <w:trPr>
          <w:jc w:val="center"/>
        </w:trPr>
        <w:tc>
          <w:tcPr>
            <w:tcW w:w="3284" w:type="dxa"/>
          </w:tcPr>
          <w:p w14:paraId="1AC6407F"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2A4F684"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TR 38.802 Table A.2.1-8, Table A.2.1-10</w:t>
            </w:r>
          </w:p>
        </w:tc>
      </w:tr>
      <w:tr w:rsidR="000741D5" w:rsidRPr="004D3578" w14:paraId="21A8AFC9" w14:textId="77777777" w:rsidTr="00C737D7">
        <w:trPr>
          <w:jc w:val="center"/>
        </w:trPr>
        <w:tc>
          <w:tcPr>
            <w:tcW w:w="3284" w:type="dxa"/>
          </w:tcPr>
          <w:p w14:paraId="778FE393" w14:textId="77777777" w:rsidR="000741D5" w:rsidRPr="00B23BE5" w:rsidRDefault="000741D5" w:rsidP="00C737D7">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661A7FE0"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 xml:space="preserve">Companies to explain beam correspondence assumptions (in accordance </w:t>
            </w:r>
            <w:proofErr w:type="gramStart"/>
            <w:r w:rsidRPr="00B23BE5">
              <w:rPr>
                <w:rFonts w:cs="Arial"/>
                <w:szCs w:val="18"/>
              </w:rPr>
              <w:t>to</w:t>
            </w:r>
            <w:proofErr w:type="gramEnd"/>
            <w:r w:rsidRPr="00B23BE5">
              <w:rPr>
                <w:rFonts w:cs="Arial"/>
                <w:szCs w:val="18"/>
              </w:rPr>
              <w:t xml:space="preserve"> the two types agreed in RAN4)</w:t>
            </w:r>
          </w:p>
        </w:tc>
      </w:tr>
      <w:tr w:rsidR="000741D5" w:rsidRPr="004D3578" w14:paraId="3B5BD04E" w14:textId="77777777" w:rsidTr="00C737D7">
        <w:trPr>
          <w:jc w:val="center"/>
        </w:trPr>
        <w:tc>
          <w:tcPr>
            <w:tcW w:w="3284" w:type="dxa"/>
          </w:tcPr>
          <w:p w14:paraId="521E0223" w14:textId="77777777" w:rsidR="000741D5" w:rsidRPr="00B23BE5" w:rsidRDefault="000741D5" w:rsidP="00C737D7">
            <w:pPr>
              <w:pStyle w:val="TAL"/>
              <w:keepNext w:val="0"/>
              <w:keepLines w:val="0"/>
              <w:widowControl w:val="0"/>
              <w:rPr>
                <w:rFonts w:cs="Arial"/>
                <w:szCs w:val="18"/>
              </w:rPr>
            </w:pPr>
            <w:r w:rsidRPr="00B23BE5">
              <w:rPr>
                <w:rFonts w:cs="Arial"/>
                <w:szCs w:val="18"/>
              </w:rPr>
              <w:t>BS Tx Power</w:t>
            </w:r>
          </w:p>
        </w:tc>
        <w:tc>
          <w:tcPr>
            <w:tcW w:w="5891" w:type="dxa"/>
          </w:tcPr>
          <w:p w14:paraId="6444CFDB"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40 dBm (baseline)</w:t>
            </w:r>
          </w:p>
          <w:p w14:paraId="3EE6E7EA"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Other values (e.g., 34 dBm) not precluded</w:t>
            </w:r>
          </w:p>
        </w:tc>
      </w:tr>
      <w:tr w:rsidR="000741D5" w:rsidRPr="004D3578" w14:paraId="37D5C1D6" w14:textId="77777777" w:rsidTr="00C737D7">
        <w:trPr>
          <w:jc w:val="center"/>
        </w:trPr>
        <w:tc>
          <w:tcPr>
            <w:tcW w:w="3284" w:type="dxa"/>
          </w:tcPr>
          <w:p w14:paraId="4C530113" w14:textId="77777777" w:rsidR="000741D5" w:rsidRPr="00B23BE5" w:rsidRDefault="000741D5" w:rsidP="00C737D7">
            <w:pPr>
              <w:pStyle w:val="TAL"/>
              <w:keepNext w:val="0"/>
              <w:keepLines w:val="0"/>
              <w:widowControl w:val="0"/>
              <w:rPr>
                <w:rFonts w:cs="Arial"/>
                <w:szCs w:val="18"/>
              </w:rPr>
            </w:pPr>
            <w:r w:rsidRPr="00B23BE5">
              <w:rPr>
                <w:rFonts w:cs="Arial"/>
                <w:szCs w:val="18"/>
              </w:rPr>
              <w:t>Maximum UE Tx Power</w:t>
            </w:r>
          </w:p>
        </w:tc>
        <w:tc>
          <w:tcPr>
            <w:tcW w:w="5891" w:type="dxa"/>
          </w:tcPr>
          <w:p w14:paraId="275D0D58"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23 dBm</w:t>
            </w:r>
          </w:p>
        </w:tc>
      </w:tr>
      <w:tr w:rsidR="000741D5" w:rsidRPr="004D3578" w14:paraId="0748AF03" w14:textId="77777777" w:rsidTr="00C737D7">
        <w:trPr>
          <w:jc w:val="center"/>
        </w:trPr>
        <w:tc>
          <w:tcPr>
            <w:tcW w:w="3284" w:type="dxa"/>
          </w:tcPr>
          <w:p w14:paraId="1E79F28E" w14:textId="77777777" w:rsidR="000741D5" w:rsidRPr="00B23BE5" w:rsidRDefault="000741D5" w:rsidP="00C737D7">
            <w:pPr>
              <w:pStyle w:val="TAL"/>
              <w:keepNext w:val="0"/>
              <w:keepLines w:val="0"/>
              <w:widowControl w:val="0"/>
              <w:rPr>
                <w:rFonts w:cs="Arial"/>
                <w:szCs w:val="18"/>
              </w:rPr>
            </w:pPr>
            <w:r w:rsidRPr="00B23BE5">
              <w:rPr>
                <w:rFonts w:cs="Arial"/>
                <w:szCs w:val="18"/>
              </w:rPr>
              <w:t>BS receiver Noise Figure</w:t>
            </w:r>
          </w:p>
        </w:tc>
        <w:tc>
          <w:tcPr>
            <w:tcW w:w="5891" w:type="dxa"/>
          </w:tcPr>
          <w:p w14:paraId="475AF3D3"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7 dB</w:t>
            </w:r>
          </w:p>
        </w:tc>
      </w:tr>
      <w:tr w:rsidR="000741D5" w:rsidRPr="004D3578" w14:paraId="37787C74" w14:textId="77777777" w:rsidTr="00C737D7">
        <w:trPr>
          <w:jc w:val="center"/>
        </w:trPr>
        <w:tc>
          <w:tcPr>
            <w:tcW w:w="3284" w:type="dxa"/>
          </w:tcPr>
          <w:p w14:paraId="0A6EB2E7" w14:textId="77777777" w:rsidR="000741D5" w:rsidRPr="00B23BE5" w:rsidRDefault="000741D5" w:rsidP="00C737D7">
            <w:pPr>
              <w:pStyle w:val="TAL"/>
              <w:keepNext w:val="0"/>
              <w:keepLines w:val="0"/>
              <w:widowControl w:val="0"/>
              <w:rPr>
                <w:rFonts w:cs="Arial"/>
                <w:szCs w:val="18"/>
              </w:rPr>
            </w:pPr>
            <w:r w:rsidRPr="00B23BE5">
              <w:rPr>
                <w:rFonts w:cs="Arial"/>
                <w:szCs w:val="18"/>
              </w:rPr>
              <w:t>UE receiver Noise Figure</w:t>
            </w:r>
          </w:p>
        </w:tc>
        <w:tc>
          <w:tcPr>
            <w:tcW w:w="5891" w:type="dxa"/>
          </w:tcPr>
          <w:p w14:paraId="53D1ECDB"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10 dB</w:t>
            </w:r>
          </w:p>
        </w:tc>
      </w:tr>
      <w:tr w:rsidR="000741D5" w:rsidRPr="004D3578" w14:paraId="1C24F992" w14:textId="77777777" w:rsidTr="00C737D7">
        <w:trPr>
          <w:jc w:val="center"/>
        </w:trPr>
        <w:tc>
          <w:tcPr>
            <w:tcW w:w="3284" w:type="dxa"/>
          </w:tcPr>
          <w:p w14:paraId="244B4163" w14:textId="77777777" w:rsidR="000741D5" w:rsidRPr="00B23BE5" w:rsidRDefault="000741D5" w:rsidP="00C737D7">
            <w:pPr>
              <w:pStyle w:val="TAL"/>
              <w:keepNext w:val="0"/>
              <w:keepLines w:val="0"/>
              <w:widowControl w:val="0"/>
              <w:rPr>
                <w:rFonts w:cs="Arial"/>
                <w:szCs w:val="18"/>
              </w:rPr>
            </w:pPr>
            <w:r w:rsidRPr="00B23BE5">
              <w:rPr>
                <w:rFonts w:cs="Arial"/>
                <w:szCs w:val="18"/>
              </w:rPr>
              <w:t>Inter site distance</w:t>
            </w:r>
          </w:p>
        </w:tc>
        <w:tc>
          <w:tcPr>
            <w:tcW w:w="5891" w:type="dxa"/>
          </w:tcPr>
          <w:p w14:paraId="7618453C"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200 m</w:t>
            </w:r>
          </w:p>
        </w:tc>
      </w:tr>
      <w:tr w:rsidR="000741D5" w:rsidRPr="004D3578" w14:paraId="72A3567F" w14:textId="77777777" w:rsidTr="00C737D7">
        <w:trPr>
          <w:jc w:val="center"/>
        </w:trPr>
        <w:tc>
          <w:tcPr>
            <w:tcW w:w="3284" w:type="dxa"/>
          </w:tcPr>
          <w:p w14:paraId="518729BC" w14:textId="77777777" w:rsidR="000741D5" w:rsidRPr="00B23BE5" w:rsidRDefault="000741D5" w:rsidP="00C737D7">
            <w:pPr>
              <w:pStyle w:val="TAL"/>
              <w:keepNext w:val="0"/>
              <w:keepLines w:val="0"/>
              <w:widowControl w:val="0"/>
              <w:rPr>
                <w:rFonts w:cs="Arial"/>
                <w:szCs w:val="18"/>
              </w:rPr>
            </w:pPr>
            <w:r w:rsidRPr="00B23BE5">
              <w:rPr>
                <w:rFonts w:cs="Arial"/>
                <w:szCs w:val="18"/>
              </w:rPr>
              <w:t>BS Antenna height</w:t>
            </w:r>
          </w:p>
        </w:tc>
        <w:tc>
          <w:tcPr>
            <w:tcW w:w="5891" w:type="dxa"/>
          </w:tcPr>
          <w:p w14:paraId="4958E704"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25 m</w:t>
            </w:r>
          </w:p>
        </w:tc>
      </w:tr>
      <w:tr w:rsidR="000741D5" w:rsidRPr="004D3578" w14:paraId="19DED5CC" w14:textId="77777777" w:rsidTr="00C737D7">
        <w:trPr>
          <w:jc w:val="center"/>
        </w:trPr>
        <w:tc>
          <w:tcPr>
            <w:tcW w:w="3284" w:type="dxa"/>
          </w:tcPr>
          <w:p w14:paraId="7F3A425D" w14:textId="77777777" w:rsidR="000741D5" w:rsidRPr="00B23BE5" w:rsidRDefault="000741D5" w:rsidP="00C737D7">
            <w:pPr>
              <w:pStyle w:val="TAL"/>
              <w:keepNext w:val="0"/>
              <w:keepLines w:val="0"/>
              <w:widowControl w:val="0"/>
              <w:rPr>
                <w:rFonts w:cs="Arial"/>
                <w:szCs w:val="18"/>
              </w:rPr>
            </w:pPr>
            <w:r w:rsidRPr="00B23BE5">
              <w:rPr>
                <w:rFonts w:cs="Arial"/>
                <w:szCs w:val="18"/>
              </w:rPr>
              <w:t>UE Antenna height</w:t>
            </w:r>
          </w:p>
        </w:tc>
        <w:tc>
          <w:tcPr>
            <w:tcW w:w="5891" w:type="dxa"/>
          </w:tcPr>
          <w:p w14:paraId="7910F047"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1.5 m</w:t>
            </w:r>
          </w:p>
        </w:tc>
      </w:tr>
      <w:tr w:rsidR="000741D5" w:rsidRPr="004D3578" w14:paraId="4CBFE1C2" w14:textId="77777777" w:rsidTr="00C737D7">
        <w:trPr>
          <w:jc w:val="center"/>
        </w:trPr>
        <w:tc>
          <w:tcPr>
            <w:tcW w:w="3284" w:type="dxa"/>
          </w:tcPr>
          <w:p w14:paraId="704B7BF0" w14:textId="77777777" w:rsidR="000741D5" w:rsidRPr="00B23BE5" w:rsidRDefault="000741D5" w:rsidP="00C737D7">
            <w:pPr>
              <w:pStyle w:val="TAL"/>
              <w:keepNext w:val="0"/>
              <w:keepLines w:val="0"/>
              <w:widowControl w:val="0"/>
              <w:rPr>
                <w:rFonts w:cs="Arial"/>
                <w:szCs w:val="18"/>
              </w:rPr>
            </w:pPr>
            <w:r w:rsidRPr="00B23BE5">
              <w:rPr>
                <w:rFonts w:cs="Arial"/>
                <w:szCs w:val="18"/>
              </w:rPr>
              <w:t>UE measurements/reports</w:t>
            </w:r>
          </w:p>
        </w:tc>
        <w:tc>
          <w:tcPr>
            <w:tcW w:w="5891" w:type="dxa"/>
          </w:tcPr>
          <w:p w14:paraId="1ADE9934"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68A832D6" w14:textId="77777777" w:rsidR="000741D5" w:rsidRPr="00B23BE5" w:rsidRDefault="000741D5" w:rsidP="00C737D7">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t>Periodicity of time instance for each measurement/report in T1: 20ms, 40ms, 80ms, [100ms], 160ms, [960ms]. Other values can be reported.</w:t>
            </w:r>
          </w:p>
          <w:p w14:paraId="17B31882" w14:textId="77777777" w:rsidR="000741D5" w:rsidRPr="00B23BE5" w:rsidRDefault="000741D5" w:rsidP="00C737D7">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t>Number of time instances for measurement/report in T1 can be reported. Time instance(s) for prediction can be reported.</w:t>
            </w:r>
          </w:p>
        </w:tc>
      </w:tr>
      <w:tr w:rsidR="000741D5" w:rsidRPr="004D3578" w14:paraId="7ED8AFCE" w14:textId="77777777" w:rsidTr="00C737D7">
        <w:trPr>
          <w:jc w:val="center"/>
        </w:trPr>
        <w:tc>
          <w:tcPr>
            <w:tcW w:w="3284" w:type="dxa"/>
          </w:tcPr>
          <w:p w14:paraId="7844A198" w14:textId="77777777" w:rsidR="000741D5" w:rsidRPr="00B23BE5" w:rsidRDefault="000741D5" w:rsidP="00C737D7">
            <w:pPr>
              <w:pStyle w:val="TAL"/>
              <w:keepNext w:val="0"/>
              <w:keepLines w:val="0"/>
              <w:widowControl w:val="0"/>
              <w:rPr>
                <w:rFonts w:cs="Arial"/>
                <w:szCs w:val="18"/>
              </w:rPr>
            </w:pPr>
            <w:r w:rsidRPr="00B23BE5">
              <w:rPr>
                <w:rFonts w:cs="Arial"/>
                <w:szCs w:val="18"/>
              </w:rPr>
              <w:t>Scenario</w:t>
            </w:r>
          </w:p>
        </w:tc>
        <w:tc>
          <w:tcPr>
            <w:tcW w:w="5891" w:type="dxa"/>
          </w:tcPr>
          <w:p w14:paraId="7BF8476A" w14:textId="77777777" w:rsidR="000741D5" w:rsidRPr="00B23BE5" w:rsidRDefault="000741D5" w:rsidP="00C737D7">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0741D5" w:rsidRPr="004D3578" w14:paraId="3F2FF771" w14:textId="77777777" w:rsidTr="00C737D7">
        <w:trPr>
          <w:jc w:val="center"/>
        </w:trPr>
        <w:tc>
          <w:tcPr>
            <w:tcW w:w="3284" w:type="dxa"/>
          </w:tcPr>
          <w:p w14:paraId="1EAC1B06" w14:textId="77777777" w:rsidR="000741D5" w:rsidRPr="00B23BE5" w:rsidRDefault="000741D5" w:rsidP="00C737D7">
            <w:pPr>
              <w:pStyle w:val="TAL"/>
              <w:keepNext w:val="0"/>
              <w:keepLines w:val="0"/>
              <w:widowControl w:val="0"/>
              <w:rPr>
                <w:rFonts w:cs="Arial"/>
                <w:szCs w:val="18"/>
              </w:rPr>
            </w:pPr>
            <w:r w:rsidRPr="00B23BE5">
              <w:rPr>
                <w:rFonts w:cs="Arial"/>
                <w:szCs w:val="18"/>
              </w:rPr>
              <w:t>UE rotation</w:t>
            </w:r>
          </w:p>
        </w:tc>
        <w:tc>
          <w:tcPr>
            <w:tcW w:w="5891" w:type="dxa"/>
          </w:tcPr>
          <w:p w14:paraId="4B95717F" w14:textId="77777777" w:rsidR="000741D5" w:rsidRPr="00B23BE5" w:rsidRDefault="000741D5" w:rsidP="00C737D7">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bl>
    <w:p w14:paraId="3205723D" w14:textId="69F8B288" w:rsidR="00DA549A" w:rsidRDefault="00731554" w:rsidP="000403E2">
      <w:pPr>
        <w:pStyle w:val="Heading2"/>
      </w:pPr>
      <w:r>
        <w:t>UE Trajectory Model</w:t>
      </w:r>
    </w:p>
    <w:p w14:paraId="635AE786" w14:textId="7164E70F" w:rsidR="00FB4038" w:rsidRDefault="00591253" w:rsidP="00101D9B">
      <w:r>
        <w:t xml:space="preserve">UE placement and trajectory </w:t>
      </w:r>
      <w:r w:rsidR="000F5D82">
        <w:t>for l</w:t>
      </w:r>
      <w:r>
        <w:t>arge area</w:t>
      </w:r>
      <w:r w:rsidR="000F5D82">
        <w:t xml:space="preserve"> was discussed in TR 36.839 [1], </w:t>
      </w:r>
      <w:r w:rsidR="008D6112">
        <w:t xml:space="preserve">two models are supported, i.e. wrap-around and bouncing-circle model. </w:t>
      </w:r>
      <w:r w:rsidR="00C16562">
        <w:t xml:space="preserve">For mobility simulation, different from RAN1 intra-cell UE trajectory, large area simulation </w:t>
      </w:r>
      <w:r w:rsidR="00FB4038">
        <w:t>with multiple cells should be considered.</w:t>
      </w:r>
    </w:p>
    <w:p w14:paraId="215ABB04" w14:textId="77777777" w:rsidR="004903AD" w:rsidRPr="004903AD" w:rsidRDefault="004903AD" w:rsidP="004903AD">
      <w:r w:rsidRPr="004903AD">
        <w:t>It is also noticed that RAN1 studied beam management use cases with below three options in UE trajectory for dataset generation:</w:t>
      </w:r>
    </w:p>
    <w:tbl>
      <w:tblPr>
        <w:tblStyle w:val="TableGrid"/>
        <w:tblW w:w="0" w:type="auto"/>
        <w:tblLook w:val="04A0" w:firstRow="1" w:lastRow="0" w:firstColumn="1" w:lastColumn="0" w:noHBand="0" w:noVBand="1"/>
      </w:tblPr>
      <w:tblGrid>
        <w:gridCol w:w="9350"/>
      </w:tblGrid>
      <w:tr w:rsidR="004903AD" w14:paraId="48503C8A" w14:textId="77777777" w:rsidTr="00B5324F">
        <w:tc>
          <w:tcPr>
            <w:tcW w:w="9350" w:type="dxa"/>
          </w:tcPr>
          <w:p w14:paraId="30C543CC" w14:textId="77777777" w:rsidR="004903AD" w:rsidRDefault="004903AD" w:rsidP="00B5324F">
            <w:pPr>
              <w:pStyle w:val="B2"/>
            </w:pPr>
            <w:r>
              <w:lastRenderedPageBreak/>
              <w:t>-</w:t>
            </w:r>
            <w:r>
              <w:tab/>
              <w:t>Option 1: Linear trajectory model with random direction change.</w:t>
            </w:r>
          </w:p>
          <w:p w14:paraId="1AC6BD8E" w14:textId="77777777" w:rsidR="004903AD" w:rsidRDefault="004903AD" w:rsidP="00B5324F">
            <w:pPr>
              <w:pStyle w:val="B2"/>
            </w:pPr>
            <w:r>
              <w:t>-</w:t>
            </w:r>
            <w:r>
              <w:tab/>
              <w:t>Option 2: Linear trajectory model with random and smooth direction change.</w:t>
            </w:r>
          </w:p>
          <w:p w14:paraId="5562BF42" w14:textId="77777777" w:rsidR="004903AD" w:rsidRDefault="004903AD" w:rsidP="00B5324F">
            <w:pPr>
              <w:pStyle w:val="B2"/>
            </w:pPr>
            <w:r>
              <w:t>-</w:t>
            </w:r>
            <w:r>
              <w:tab/>
              <w:t xml:space="preserve">Option 3: Random direction straight-line trajectories. </w:t>
            </w:r>
          </w:p>
        </w:tc>
      </w:tr>
    </w:tbl>
    <w:p w14:paraId="3D47B820" w14:textId="4669023A" w:rsidR="004903AD" w:rsidRDefault="004903AD" w:rsidP="00101D9B">
      <w:r>
        <w:t xml:space="preserve">Whether further enhancement is needed for UE trajectory model based on RAN1 intra-cell UE trajectory </w:t>
      </w:r>
      <w:r w:rsidR="00CA3964">
        <w:t xml:space="preserve">for BM </w:t>
      </w:r>
      <w:r>
        <w:t>is FFS.</w:t>
      </w:r>
    </w:p>
    <w:p w14:paraId="35D5B190" w14:textId="505748A5" w:rsidR="00B25AEF" w:rsidRDefault="00FB4038" w:rsidP="00853BDF">
      <w:pPr>
        <w:pStyle w:val="Obs-prop"/>
      </w:pPr>
      <w:r>
        <w:t xml:space="preserve">Proposal </w:t>
      </w:r>
      <w:r w:rsidR="004B3BB7">
        <w:t>4</w:t>
      </w:r>
      <w:r>
        <w:t xml:space="preserve">: </w:t>
      </w:r>
      <w:r w:rsidR="00B25AEF">
        <w:t>UE placement and trajectory for large area in TR 36.839 is considered as baseline for AI/ML mobility UE trajectory.</w:t>
      </w:r>
      <w:r w:rsidR="002A75DB">
        <w:t xml:space="preserve"> Following principles are considered:</w:t>
      </w:r>
    </w:p>
    <w:tbl>
      <w:tblPr>
        <w:tblStyle w:val="TableGrid"/>
        <w:tblW w:w="0" w:type="auto"/>
        <w:tblLook w:val="04A0" w:firstRow="1" w:lastRow="0" w:firstColumn="1" w:lastColumn="0" w:noHBand="0" w:noVBand="1"/>
      </w:tblPr>
      <w:tblGrid>
        <w:gridCol w:w="9350"/>
      </w:tblGrid>
      <w:tr w:rsidR="00B25AEF" w14:paraId="4A244E39" w14:textId="77777777" w:rsidTr="00B25AEF">
        <w:tc>
          <w:tcPr>
            <w:tcW w:w="9350" w:type="dxa"/>
          </w:tcPr>
          <w:p w14:paraId="7AB5A23B" w14:textId="02DD074E" w:rsidR="00CE255C" w:rsidRPr="0092693A" w:rsidRDefault="00CE255C" w:rsidP="00CE255C">
            <w:r w:rsidRPr="0092693A">
              <w:t>For wrap-around approach, the simulation area (within the contour of wrap-around area) should include at least 2 tiers of macro sites.</w:t>
            </w:r>
            <w:r w:rsidR="000327CD" w:rsidRPr="0092693A">
              <w:t xml:space="preserve"> </w:t>
            </w:r>
            <w:r w:rsidR="000327CD">
              <w:t>W</w:t>
            </w:r>
            <w:r w:rsidR="000327CD" w:rsidRPr="0092693A">
              <w:t>hen the UE hit the simulation border (the wrap-around contour), it will wrap around and enter the simulation area from a different point on the wrap-around contour</w:t>
            </w:r>
            <w:r w:rsidR="000327CD">
              <w:t>.</w:t>
            </w:r>
          </w:p>
          <w:p w14:paraId="251DB4EF" w14:textId="3F5AE6E6" w:rsidR="00CE255C" w:rsidRPr="0092693A" w:rsidRDefault="00CE255C" w:rsidP="00CE255C">
            <w:pPr>
              <w:textAlignment w:val="baseline"/>
            </w:pPr>
            <w:r w:rsidRPr="0092693A">
              <w:t>For the bouncing-circle approach, the simulation area within the bouncing-circle should include at least 1 tier of complete macro sites. Only the results from the inner tiers of the macro sites will be logged, including all the outer border area of the sites.</w:t>
            </w:r>
            <w:r w:rsidR="000327CD" w:rsidRPr="0092693A">
              <w:t xml:space="preserve"> </w:t>
            </w:r>
            <w:r w:rsidR="000327CD">
              <w:t>W</w:t>
            </w:r>
            <w:r w:rsidR="000327CD" w:rsidRPr="0092693A">
              <w:t>hen the UE hit the simulation border (the bouncing-circle), it will bounce back with a random angle.</w:t>
            </w:r>
          </w:p>
          <w:p w14:paraId="7FB30645" w14:textId="77777777" w:rsidR="00CE255C" w:rsidRPr="0092693A" w:rsidRDefault="00CE255C" w:rsidP="00CE255C">
            <w:r w:rsidRPr="0092693A">
              <w:t>For both wrap-around model and bouncing-circle model, a UE at any cell in the simulation area should experience the interference from two tiers of macro cells.</w:t>
            </w:r>
          </w:p>
          <w:p w14:paraId="7493189E" w14:textId="5676B969" w:rsidR="004B5B99" w:rsidRDefault="00CE255C" w:rsidP="003E2046">
            <w:r w:rsidRPr="0092693A">
              <w:t>After initially dropped at a random location, the UE will randomly select a direction and move in straight line at a constant speed till hitting the simulation border.</w:t>
            </w:r>
          </w:p>
        </w:tc>
      </w:tr>
    </w:tbl>
    <w:p w14:paraId="0B5E8843" w14:textId="43E55AD7" w:rsidR="003300FF" w:rsidRDefault="003300FF" w:rsidP="000403E2">
      <w:pPr>
        <w:pStyle w:val="Heading1"/>
      </w:pPr>
      <w:r>
        <w:t>Conclusion</w:t>
      </w:r>
    </w:p>
    <w:p w14:paraId="64A0ECB8" w14:textId="170ED76D" w:rsidR="009D5BF3" w:rsidRDefault="009311E0" w:rsidP="009D5BF3">
      <w:r>
        <w:t>In t</w:t>
      </w:r>
      <w:r w:rsidR="003300FF">
        <w:t>his contribution</w:t>
      </w:r>
      <w:r>
        <w:t>, we</w:t>
      </w:r>
      <w:r w:rsidR="00A06717">
        <w:t xml:space="preserve"> </w:t>
      </w:r>
      <w:r w:rsidR="004B3BB7">
        <w:t>propose following simulation assumptions for AI/ML mobility evaluation:</w:t>
      </w:r>
    </w:p>
    <w:p w14:paraId="0D3226F2" w14:textId="77777777" w:rsidR="004B3BB7" w:rsidRDefault="004B3BB7" w:rsidP="004B3BB7">
      <w:pPr>
        <w:pStyle w:val="Obs-prop"/>
        <w:rPr>
          <w:lang w:eastAsia="zh-CN"/>
        </w:rPr>
      </w:pPr>
      <w:r>
        <w:rPr>
          <w:lang w:eastAsia="zh-CN"/>
        </w:rPr>
        <w:t>Observation 1: Inter-frequency measurement prediction simulation is challenging but may bring significant gain to reduce measurement gaps.</w:t>
      </w:r>
    </w:p>
    <w:p w14:paraId="580CC8E9" w14:textId="77777777" w:rsidR="004B3BB7" w:rsidRDefault="004B3BB7" w:rsidP="004B3BB7">
      <w:pPr>
        <w:pStyle w:val="Obs-prop"/>
      </w:pPr>
      <w:r>
        <w:t xml:space="preserve">Proposal 1: Both intra-/inter-frequency measurement prediction is considered. </w:t>
      </w:r>
    </w:p>
    <w:p w14:paraId="7D8478EB" w14:textId="77777777" w:rsidR="004B3BB7" w:rsidRPr="00A3119A" w:rsidRDefault="004B3BB7" w:rsidP="004B3BB7">
      <w:pPr>
        <w:pStyle w:val="Obs-prop"/>
      </w:pPr>
      <w:r>
        <w:t>Proposal 2: Inter-frequency measurement prediction focuses on the scenario to improve UE throughput and reduce measurement gaps. Simulation assumes two cells are collocated and UE speed is zero.</w:t>
      </w:r>
    </w:p>
    <w:p w14:paraId="5E1FCD40" w14:textId="77777777" w:rsidR="004B3BB7" w:rsidRPr="00B46535" w:rsidRDefault="004B3BB7" w:rsidP="004B3BB7">
      <w:pPr>
        <w:pStyle w:val="Obs-prop"/>
      </w:pPr>
      <w:r>
        <w:t>Proposal 3: Reusing radio parameter configuration for BM in TR38.843 (details in below table) as baseline for AI/ML mobility simulation:</w:t>
      </w:r>
    </w:p>
    <w:p w14:paraId="0511F016" w14:textId="77777777" w:rsidR="004B3BB7" w:rsidRDefault="004B3BB7" w:rsidP="004B3BB7">
      <w:pPr>
        <w:pStyle w:val="Obs-prop"/>
      </w:pPr>
      <w:r>
        <w:t>Proposal 4: UE placement and trajectory for large area in TR 36.839 is considered as baseline for AI/ML mobility UE trajectory. Following principles are considered:</w:t>
      </w:r>
    </w:p>
    <w:p w14:paraId="0B5FC0C3" w14:textId="4103A5E9" w:rsidR="004B3BB7" w:rsidRPr="004B3BB7" w:rsidRDefault="004B3BB7" w:rsidP="004B3BB7">
      <w:pPr>
        <w:pStyle w:val="ListParagraph"/>
        <w:numPr>
          <w:ilvl w:val="0"/>
          <w:numId w:val="45"/>
        </w:numPr>
        <w:rPr>
          <w:rFonts w:ascii="Times New Roman" w:eastAsiaTheme="minorHAnsi" w:hAnsi="Times New Roman"/>
          <w:b/>
          <w:bCs/>
          <w:sz w:val="20"/>
          <w:szCs w:val="20"/>
          <w:lang w:val="en-GB"/>
        </w:rPr>
      </w:pPr>
      <w:r w:rsidRPr="004B3BB7">
        <w:rPr>
          <w:rFonts w:ascii="Times New Roman" w:eastAsiaTheme="minorHAnsi" w:hAnsi="Times New Roman"/>
          <w:b/>
          <w:bCs/>
          <w:sz w:val="20"/>
          <w:szCs w:val="20"/>
          <w:lang w:val="en-GB"/>
        </w:rPr>
        <w:t>For wrap-around approach, the simulation area (within the contour of wrap-around area) should include at least 2 tiers of macro sites. When the UE hit the simulation border (the wrap-around contour), it will wrap around and enter the simulation area from a different point on the wrap-around contour.</w:t>
      </w:r>
    </w:p>
    <w:p w14:paraId="7372BC59" w14:textId="70EB964C" w:rsidR="004B3BB7" w:rsidRPr="004B3BB7" w:rsidRDefault="004B3BB7" w:rsidP="004B3BB7">
      <w:pPr>
        <w:pStyle w:val="ListParagraph"/>
        <w:numPr>
          <w:ilvl w:val="0"/>
          <w:numId w:val="45"/>
        </w:numPr>
        <w:textAlignment w:val="baseline"/>
        <w:rPr>
          <w:rFonts w:ascii="Times New Roman" w:eastAsiaTheme="minorHAnsi" w:hAnsi="Times New Roman"/>
          <w:b/>
          <w:bCs/>
          <w:sz w:val="20"/>
          <w:szCs w:val="20"/>
          <w:lang w:val="en-GB"/>
        </w:rPr>
      </w:pPr>
      <w:r w:rsidRPr="004B3BB7">
        <w:rPr>
          <w:rFonts w:ascii="Times New Roman" w:eastAsiaTheme="minorHAnsi" w:hAnsi="Times New Roman"/>
          <w:b/>
          <w:bCs/>
          <w:sz w:val="20"/>
          <w:szCs w:val="20"/>
          <w:lang w:val="en-GB"/>
        </w:rPr>
        <w:t>For the bouncing-circle approach, the simulation area within the bouncing-circle should include at least 1 tier of complete macro sites. Only the results from the inner tiers of the macro sites will be logged, including all the outer border area of the sites. When the UE hit the simulation border (the bouncing-circle), it will bounce back with a random angle.</w:t>
      </w:r>
    </w:p>
    <w:p w14:paraId="13B0956D" w14:textId="5E434976" w:rsidR="004B3BB7" w:rsidRPr="004B3BB7" w:rsidRDefault="004B3BB7" w:rsidP="004B3BB7">
      <w:pPr>
        <w:pStyle w:val="ListParagraph"/>
        <w:numPr>
          <w:ilvl w:val="0"/>
          <w:numId w:val="45"/>
        </w:numPr>
        <w:rPr>
          <w:rFonts w:ascii="Times New Roman" w:eastAsiaTheme="minorHAnsi" w:hAnsi="Times New Roman"/>
          <w:b/>
          <w:bCs/>
          <w:sz w:val="20"/>
          <w:szCs w:val="20"/>
          <w:lang w:val="en-GB"/>
        </w:rPr>
      </w:pPr>
      <w:r w:rsidRPr="004B3BB7">
        <w:rPr>
          <w:rFonts w:ascii="Times New Roman" w:eastAsiaTheme="minorHAnsi" w:hAnsi="Times New Roman"/>
          <w:b/>
          <w:bCs/>
          <w:sz w:val="20"/>
          <w:szCs w:val="20"/>
          <w:lang w:val="en-GB"/>
        </w:rPr>
        <w:t>For both wrap-around model and bouncing-circle model, a UE at any cell in the simulation area should experience the interference from two tiers of macro cells.</w:t>
      </w:r>
    </w:p>
    <w:p w14:paraId="49A9DFCA" w14:textId="1D5C1DD4" w:rsidR="004B3BB7" w:rsidRPr="004B3BB7" w:rsidRDefault="004B3BB7" w:rsidP="004B3BB7">
      <w:pPr>
        <w:pStyle w:val="ListParagraph"/>
        <w:numPr>
          <w:ilvl w:val="0"/>
          <w:numId w:val="45"/>
        </w:numPr>
        <w:rPr>
          <w:rFonts w:ascii="Times New Roman" w:eastAsiaTheme="minorHAnsi" w:hAnsi="Times New Roman"/>
          <w:b/>
          <w:bCs/>
          <w:sz w:val="20"/>
          <w:szCs w:val="20"/>
          <w:lang w:val="en-GB"/>
        </w:rPr>
      </w:pPr>
      <w:r w:rsidRPr="004B3BB7">
        <w:rPr>
          <w:rFonts w:ascii="Times New Roman" w:eastAsiaTheme="minorHAnsi" w:hAnsi="Times New Roman"/>
          <w:b/>
          <w:bCs/>
          <w:sz w:val="20"/>
          <w:szCs w:val="20"/>
          <w:lang w:val="en-GB"/>
        </w:rPr>
        <w:lastRenderedPageBreak/>
        <w:t>After initially dropped at a random location, the UE will randomly select a direction and move in straight line at a constant speed till hitting the simulation border.</w:t>
      </w:r>
    </w:p>
    <w:p w14:paraId="2B509F5C" w14:textId="4D232A99" w:rsidR="00AC4258" w:rsidRDefault="00455371" w:rsidP="00853BDF">
      <w:pPr>
        <w:pStyle w:val="Heading1"/>
      </w:pPr>
      <w:r>
        <w:t>Reference</w:t>
      </w:r>
    </w:p>
    <w:p w14:paraId="630DDE7F" w14:textId="4E67E4F1" w:rsidR="00E94B31" w:rsidRPr="00240EA8" w:rsidRDefault="00E94B31" w:rsidP="00853BDF">
      <w:r>
        <w:rPr>
          <w:lang w:val="en-GB"/>
        </w:rPr>
        <w:t xml:space="preserve">[1] </w:t>
      </w:r>
      <w:r w:rsidR="00455371">
        <w:rPr>
          <w:lang w:val="en-GB"/>
        </w:rPr>
        <w:t xml:space="preserve">TR 36.839, </w:t>
      </w:r>
      <w:r w:rsidR="00455371" w:rsidRPr="0016063D">
        <w:rPr>
          <w:lang w:val="en-GB"/>
        </w:rPr>
        <w:t>Mobility enhancements in heterogeneous networks</w:t>
      </w:r>
    </w:p>
    <w:sectPr w:rsidR="00E94B31" w:rsidRPr="00240E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B1" w14:textId="77777777" w:rsidR="00B53294" w:rsidRDefault="00B53294" w:rsidP="003F5463">
      <w:pPr>
        <w:spacing w:after="0"/>
      </w:pPr>
      <w:r>
        <w:separator/>
      </w:r>
    </w:p>
  </w:endnote>
  <w:endnote w:type="continuationSeparator" w:id="0">
    <w:p w14:paraId="6338C3D6" w14:textId="77777777" w:rsidR="00B53294" w:rsidRDefault="00B53294" w:rsidP="003F5463">
      <w:pPr>
        <w:spacing w:after="0"/>
      </w:pPr>
      <w:r>
        <w:continuationSeparator/>
      </w:r>
    </w:p>
  </w:endnote>
  <w:endnote w:type="continuationNotice" w:id="1">
    <w:p w14:paraId="771743A9" w14:textId="77777777" w:rsidR="00B53294" w:rsidRDefault="00B53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IntelOne Display Regular">
    <w:panose1 w:val="020B0503020203020204"/>
    <w:charset w:val="00"/>
    <w:family w:val="swiss"/>
    <w:pitch w:val="variable"/>
    <w:sig w:usb0="20000007" w:usb1="0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5EB" w14:textId="77777777" w:rsidR="00B53294" w:rsidRDefault="00B53294" w:rsidP="003F5463">
      <w:pPr>
        <w:spacing w:after="0"/>
      </w:pPr>
      <w:r>
        <w:separator/>
      </w:r>
    </w:p>
  </w:footnote>
  <w:footnote w:type="continuationSeparator" w:id="0">
    <w:p w14:paraId="16699C7E" w14:textId="77777777" w:rsidR="00B53294" w:rsidRDefault="00B53294" w:rsidP="003F5463">
      <w:pPr>
        <w:spacing w:after="0"/>
      </w:pPr>
      <w:r>
        <w:continuationSeparator/>
      </w:r>
    </w:p>
  </w:footnote>
  <w:footnote w:type="continuationNotice" w:id="1">
    <w:p w14:paraId="198E93E4" w14:textId="77777777" w:rsidR="00B53294" w:rsidRDefault="00B53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F7B04"/>
    <w:multiLevelType w:val="hybridMultilevel"/>
    <w:tmpl w:val="958480F8"/>
    <w:lvl w:ilvl="0" w:tplc="D08627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AB80D60"/>
    <w:multiLevelType w:val="hybridMultilevel"/>
    <w:tmpl w:val="8C2E4124"/>
    <w:lvl w:ilvl="0" w:tplc="7B7488D6">
      <w:start w:val="1"/>
      <w:numFmt w:val="bullet"/>
      <w:lvlText w:val="•"/>
      <w:lvlJc w:val="left"/>
      <w:pPr>
        <w:tabs>
          <w:tab w:val="num" w:pos="720"/>
        </w:tabs>
        <w:ind w:left="720" w:hanging="360"/>
      </w:pPr>
      <w:rPr>
        <w:rFonts w:ascii="IntelOne Display Regular" w:hAnsi="IntelOne Display Regular" w:hint="default"/>
      </w:rPr>
    </w:lvl>
    <w:lvl w:ilvl="1" w:tplc="DD386A7E">
      <w:numFmt w:val="bullet"/>
      <w:lvlText w:val="•"/>
      <w:lvlJc w:val="left"/>
      <w:pPr>
        <w:tabs>
          <w:tab w:val="num" w:pos="1440"/>
        </w:tabs>
        <w:ind w:left="1440" w:hanging="360"/>
      </w:pPr>
      <w:rPr>
        <w:rFonts w:ascii="IntelOne Display Regular" w:hAnsi="IntelOne Display Regular" w:hint="default"/>
      </w:rPr>
    </w:lvl>
    <w:lvl w:ilvl="2" w:tplc="D2F468DE" w:tentative="1">
      <w:start w:val="1"/>
      <w:numFmt w:val="bullet"/>
      <w:lvlText w:val="•"/>
      <w:lvlJc w:val="left"/>
      <w:pPr>
        <w:tabs>
          <w:tab w:val="num" w:pos="2160"/>
        </w:tabs>
        <w:ind w:left="2160" w:hanging="360"/>
      </w:pPr>
      <w:rPr>
        <w:rFonts w:ascii="IntelOne Display Regular" w:hAnsi="IntelOne Display Regular" w:hint="default"/>
      </w:rPr>
    </w:lvl>
    <w:lvl w:ilvl="3" w:tplc="90208CCC" w:tentative="1">
      <w:start w:val="1"/>
      <w:numFmt w:val="bullet"/>
      <w:lvlText w:val="•"/>
      <w:lvlJc w:val="left"/>
      <w:pPr>
        <w:tabs>
          <w:tab w:val="num" w:pos="2880"/>
        </w:tabs>
        <w:ind w:left="2880" w:hanging="360"/>
      </w:pPr>
      <w:rPr>
        <w:rFonts w:ascii="IntelOne Display Regular" w:hAnsi="IntelOne Display Regular" w:hint="default"/>
      </w:rPr>
    </w:lvl>
    <w:lvl w:ilvl="4" w:tplc="06227F18" w:tentative="1">
      <w:start w:val="1"/>
      <w:numFmt w:val="bullet"/>
      <w:lvlText w:val="•"/>
      <w:lvlJc w:val="left"/>
      <w:pPr>
        <w:tabs>
          <w:tab w:val="num" w:pos="3600"/>
        </w:tabs>
        <w:ind w:left="3600" w:hanging="360"/>
      </w:pPr>
      <w:rPr>
        <w:rFonts w:ascii="IntelOne Display Regular" w:hAnsi="IntelOne Display Regular" w:hint="default"/>
      </w:rPr>
    </w:lvl>
    <w:lvl w:ilvl="5" w:tplc="3906E46E" w:tentative="1">
      <w:start w:val="1"/>
      <w:numFmt w:val="bullet"/>
      <w:lvlText w:val="•"/>
      <w:lvlJc w:val="left"/>
      <w:pPr>
        <w:tabs>
          <w:tab w:val="num" w:pos="4320"/>
        </w:tabs>
        <w:ind w:left="4320" w:hanging="360"/>
      </w:pPr>
      <w:rPr>
        <w:rFonts w:ascii="IntelOne Display Regular" w:hAnsi="IntelOne Display Regular" w:hint="default"/>
      </w:rPr>
    </w:lvl>
    <w:lvl w:ilvl="6" w:tplc="E9D63604" w:tentative="1">
      <w:start w:val="1"/>
      <w:numFmt w:val="bullet"/>
      <w:lvlText w:val="•"/>
      <w:lvlJc w:val="left"/>
      <w:pPr>
        <w:tabs>
          <w:tab w:val="num" w:pos="5040"/>
        </w:tabs>
        <w:ind w:left="5040" w:hanging="360"/>
      </w:pPr>
      <w:rPr>
        <w:rFonts w:ascii="IntelOne Display Regular" w:hAnsi="IntelOne Display Regular" w:hint="default"/>
      </w:rPr>
    </w:lvl>
    <w:lvl w:ilvl="7" w:tplc="B31232EE" w:tentative="1">
      <w:start w:val="1"/>
      <w:numFmt w:val="bullet"/>
      <w:lvlText w:val="•"/>
      <w:lvlJc w:val="left"/>
      <w:pPr>
        <w:tabs>
          <w:tab w:val="num" w:pos="5760"/>
        </w:tabs>
        <w:ind w:left="5760" w:hanging="360"/>
      </w:pPr>
      <w:rPr>
        <w:rFonts w:ascii="IntelOne Display Regular" w:hAnsi="IntelOne Display Regular" w:hint="default"/>
      </w:rPr>
    </w:lvl>
    <w:lvl w:ilvl="8" w:tplc="661004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3162D2F"/>
    <w:multiLevelType w:val="multilevel"/>
    <w:tmpl w:val="43EAE32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9391545">
    <w:abstractNumId w:val="15"/>
  </w:num>
  <w:num w:numId="2" w16cid:durableId="363403801">
    <w:abstractNumId w:val="1"/>
  </w:num>
  <w:num w:numId="3" w16cid:durableId="962229383">
    <w:abstractNumId w:val="17"/>
  </w:num>
  <w:num w:numId="4" w16cid:durableId="911234255">
    <w:abstractNumId w:val="9"/>
  </w:num>
  <w:num w:numId="5" w16cid:durableId="187988551">
    <w:abstractNumId w:val="3"/>
  </w:num>
  <w:num w:numId="6" w16cid:durableId="998268520">
    <w:abstractNumId w:val="11"/>
  </w:num>
  <w:num w:numId="7" w16cid:durableId="1419711285">
    <w:abstractNumId w:val="29"/>
  </w:num>
  <w:num w:numId="8" w16cid:durableId="1806122278">
    <w:abstractNumId w:val="8"/>
  </w:num>
  <w:num w:numId="9" w16cid:durableId="897284249">
    <w:abstractNumId w:val="31"/>
  </w:num>
  <w:num w:numId="10" w16cid:durableId="460658485">
    <w:abstractNumId w:val="6"/>
  </w:num>
  <w:num w:numId="11" w16cid:durableId="5072095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30"/>
  </w:num>
  <w:num w:numId="13" w16cid:durableId="962463153">
    <w:abstractNumId w:val="13"/>
  </w:num>
  <w:num w:numId="14" w16cid:durableId="2091416069">
    <w:abstractNumId w:val="5"/>
  </w:num>
  <w:num w:numId="15" w16cid:durableId="1229070153">
    <w:abstractNumId w:val="14"/>
  </w:num>
  <w:num w:numId="16" w16cid:durableId="59837401">
    <w:abstractNumId w:val="23"/>
  </w:num>
  <w:num w:numId="17" w16cid:durableId="886768975">
    <w:abstractNumId w:val="27"/>
  </w:num>
  <w:num w:numId="18" w16cid:durableId="1868134958">
    <w:abstractNumId w:val="2"/>
  </w:num>
  <w:num w:numId="19" w16cid:durableId="2003313857">
    <w:abstractNumId w:val="24"/>
  </w:num>
  <w:num w:numId="20" w16cid:durableId="1805538515">
    <w:abstractNumId w:val="6"/>
  </w:num>
  <w:num w:numId="21" w16cid:durableId="829059108">
    <w:abstractNumId w:val="17"/>
  </w:num>
  <w:num w:numId="22" w16cid:durableId="742996762">
    <w:abstractNumId w:val="21"/>
  </w:num>
  <w:num w:numId="23" w16cid:durableId="1490100759">
    <w:abstractNumId w:val="17"/>
  </w:num>
  <w:num w:numId="24" w16cid:durableId="1358192662">
    <w:abstractNumId w:val="17"/>
  </w:num>
  <w:num w:numId="25" w16cid:durableId="1280531308">
    <w:abstractNumId w:val="17"/>
  </w:num>
  <w:num w:numId="26" w16cid:durableId="506210874">
    <w:abstractNumId w:val="26"/>
  </w:num>
  <w:num w:numId="27" w16cid:durableId="839001344">
    <w:abstractNumId w:val="12"/>
  </w:num>
  <w:num w:numId="28" w16cid:durableId="1341468669">
    <w:abstractNumId w:val="17"/>
  </w:num>
  <w:num w:numId="29" w16cid:durableId="331566276">
    <w:abstractNumId w:val="18"/>
  </w:num>
  <w:num w:numId="30" w16cid:durableId="1042828244">
    <w:abstractNumId w:val="22"/>
  </w:num>
  <w:num w:numId="31" w16cid:durableId="1728189914">
    <w:abstractNumId w:val="19"/>
  </w:num>
  <w:num w:numId="32" w16cid:durableId="923803301">
    <w:abstractNumId w:val="24"/>
  </w:num>
  <w:num w:numId="33" w16cid:durableId="1391151043">
    <w:abstractNumId w:val="23"/>
  </w:num>
  <w:num w:numId="34" w16cid:durableId="628516603">
    <w:abstractNumId w:val="28"/>
  </w:num>
  <w:num w:numId="35" w16cid:durableId="1585409254">
    <w:abstractNumId w:val="17"/>
  </w:num>
  <w:num w:numId="36" w16cid:durableId="1204901398">
    <w:abstractNumId w:val="20"/>
  </w:num>
  <w:num w:numId="37" w16cid:durableId="19150445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5"/>
  </w:num>
  <w:num w:numId="39" w16cid:durableId="1265383400">
    <w:abstractNumId w:val="33"/>
  </w:num>
  <w:num w:numId="40" w16cid:durableId="433213899">
    <w:abstractNumId w:val="6"/>
  </w:num>
  <w:num w:numId="41" w16cid:durableId="2110805572">
    <w:abstractNumId w:val="10"/>
  </w:num>
  <w:num w:numId="42" w16cid:durableId="336276753">
    <w:abstractNumId w:val="7"/>
  </w:num>
  <w:num w:numId="43" w16cid:durableId="1264924309">
    <w:abstractNumId w:val="0"/>
  </w:num>
  <w:num w:numId="44" w16cid:durableId="627856487">
    <w:abstractNumId w:val="32"/>
  </w:num>
  <w:num w:numId="45" w16cid:durableId="104163368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BA"/>
    <w:rsid w:val="00000AC4"/>
    <w:rsid w:val="00000C85"/>
    <w:rsid w:val="0000125F"/>
    <w:rsid w:val="000014D2"/>
    <w:rsid w:val="00001A3C"/>
    <w:rsid w:val="00001DB6"/>
    <w:rsid w:val="000022F6"/>
    <w:rsid w:val="00002596"/>
    <w:rsid w:val="000025B6"/>
    <w:rsid w:val="00002C63"/>
    <w:rsid w:val="00002D18"/>
    <w:rsid w:val="00002DA8"/>
    <w:rsid w:val="000030DC"/>
    <w:rsid w:val="00003B22"/>
    <w:rsid w:val="00004934"/>
    <w:rsid w:val="00004A6F"/>
    <w:rsid w:val="00004E8F"/>
    <w:rsid w:val="00004EE9"/>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4A0"/>
    <w:rsid w:val="00012881"/>
    <w:rsid w:val="00013251"/>
    <w:rsid w:val="000138E8"/>
    <w:rsid w:val="0001447C"/>
    <w:rsid w:val="000144BB"/>
    <w:rsid w:val="00014834"/>
    <w:rsid w:val="00015461"/>
    <w:rsid w:val="00015832"/>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310"/>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7C4"/>
    <w:rsid w:val="000327CD"/>
    <w:rsid w:val="0003299A"/>
    <w:rsid w:val="00032ABC"/>
    <w:rsid w:val="00032BDD"/>
    <w:rsid w:val="00032F17"/>
    <w:rsid w:val="0003313B"/>
    <w:rsid w:val="000339C5"/>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3E2"/>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740"/>
    <w:rsid w:val="000445B1"/>
    <w:rsid w:val="00045A6C"/>
    <w:rsid w:val="00045AF5"/>
    <w:rsid w:val="00045CAA"/>
    <w:rsid w:val="00046301"/>
    <w:rsid w:val="000466B9"/>
    <w:rsid w:val="00046AE5"/>
    <w:rsid w:val="00046D89"/>
    <w:rsid w:val="000478F7"/>
    <w:rsid w:val="00047E4E"/>
    <w:rsid w:val="00047F3B"/>
    <w:rsid w:val="00050873"/>
    <w:rsid w:val="00050B48"/>
    <w:rsid w:val="00050E0F"/>
    <w:rsid w:val="000514AE"/>
    <w:rsid w:val="000514CE"/>
    <w:rsid w:val="000516AC"/>
    <w:rsid w:val="000519FD"/>
    <w:rsid w:val="00051FBB"/>
    <w:rsid w:val="00052091"/>
    <w:rsid w:val="00052347"/>
    <w:rsid w:val="00052C71"/>
    <w:rsid w:val="00052D2C"/>
    <w:rsid w:val="00052E68"/>
    <w:rsid w:val="00052FF4"/>
    <w:rsid w:val="000530B5"/>
    <w:rsid w:val="000535AA"/>
    <w:rsid w:val="00053789"/>
    <w:rsid w:val="000539CD"/>
    <w:rsid w:val="000545F9"/>
    <w:rsid w:val="000548A0"/>
    <w:rsid w:val="00054A08"/>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4137"/>
    <w:rsid w:val="000649A5"/>
    <w:rsid w:val="00065892"/>
    <w:rsid w:val="00066055"/>
    <w:rsid w:val="000664FD"/>
    <w:rsid w:val="00066943"/>
    <w:rsid w:val="00067E74"/>
    <w:rsid w:val="00067F5A"/>
    <w:rsid w:val="000706C0"/>
    <w:rsid w:val="00070EA1"/>
    <w:rsid w:val="00070F23"/>
    <w:rsid w:val="000716A7"/>
    <w:rsid w:val="00071C77"/>
    <w:rsid w:val="00072850"/>
    <w:rsid w:val="00072B0F"/>
    <w:rsid w:val="00072EBA"/>
    <w:rsid w:val="000739F4"/>
    <w:rsid w:val="00073F21"/>
    <w:rsid w:val="000741D5"/>
    <w:rsid w:val="00074A3E"/>
    <w:rsid w:val="00074F91"/>
    <w:rsid w:val="000752E0"/>
    <w:rsid w:val="00075334"/>
    <w:rsid w:val="000754C7"/>
    <w:rsid w:val="0007568A"/>
    <w:rsid w:val="00075D59"/>
    <w:rsid w:val="000777C2"/>
    <w:rsid w:val="000808C4"/>
    <w:rsid w:val="00080BEB"/>
    <w:rsid w:val="000816A0"/>
    <w:rsid w:val="00081781"/>
    <w:rsid w:val="00081C48"/>
    <w:rsid w:val="00081CC8"/>
    <w:rsid w:val="00081D56"/>
    <w:rsid w:val="00081DF4"/>
    <w:rsid w:val="000824EB"/>
    <w:rsid w:val="00082DF6"/>
    <w:rsid w:val="00083465"/>
    <w:rsid w:val="00083DC4"/>
    <w:rsid w:val="00083DDB"/>
    <w:rsid w:val="00084233"/>
    <w:rsid w:val="000845F3"/>
    <w:rsid w:val="00084A24"/>
    <w:rsid w:val="00085538"/>
    <w:rsid w:val="000859B1"/>
    <w:rsid w:val="00085C69"/>
    <w:rsid w:val="00085F35"/>
    <w:rsid w:val="00086151"/>
    <w:rsid w:val="00086EFB"/>
    <w:rsid w:val="00086F2F"/>
    <w:rsid w:val="000870D5"/>
    <w:rsid w:val="000873AD"/>
    <w:rsid w:val="00087A59"/>
    <w:rsid w:val="000900F1"/>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B36"/>
    <w:rsid w:val="000A0319"/>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1D4"/>
    <w:rsid w:val="000B0E9D"/>
    <w:rsid w:val="000B1367"/>
    <w:rsid w:val="000B14C3"/>
    <w:rsid w:val="000B1E85"/>
    <w:rsid w:val="000B33FA"/>
    <w:rsid w:val="000B3DF7"/>
    <w:rsid w:val="000B3F96"/>
    <w:rsid w:val="000B4201"/>
    <w:rsid w:val="000B480D"/>
    <w:rsid w:val="000B4A80"/>
    <w:rsid w:val="000B4D08"/>
    <w:rsid w:val="000B4FE9"/>
    <w:rsid w:val="000B544D"/>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1148"/>
    <w:rsid w:val="000D15A4"/>
    <w:rsid w:val="000D18F5"/>
    <w:rsid w:val="000D1EEA"/>
    <w:rsid w:val="000D265F"/>
    <w:rsid w:val="000D2693"/>
    <w:rsid w:val="000D2FFC"/>
    <w:rsid w:val="000D3AE7"/>
    <w:rsid w:val="000D3B23"/>
    <w:rsid w:val="000D460B"/>
    <w:rsid w:val="000D4CFE"/>
    <w:rsid w:val="000D4D55"/>
    <w:rsid w:val="000D5387"/>
    <w:rsid w:val="000D5624"/>
    <w:rsid w:val="000D5ADF"/>
    <w:rsid w:val="000D60EB"/>
    <w:rsid w:val="000D610C"/>
    <w:rsid w:val="000D64EA"/>
    <w:rsid w:val="000D6565"/>
    <w:rsid w:val="000D683F"/>
    <w:rsid w:val="000D6A6A"/>
    <w:rsid w:val="000D6D77"/>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4AF4"/>
    <w:rsid w:val="000F5671"/>
    <w:rsid w:val="000F5D82"/>
    <w:rsid w:val="000F6122"/>
    <w:rsid w:val="000F61B2"/>
    <w:rsid w:val="000F656C"/>
    <w:rsid w:val="000F6687"/>
    <w:rsid w:val="000F6749"/>
    <w:rsid w:val="000F71A2"/>
    <w:rsid w:val="000F7521"/>
    <w:rsid w:val="000F765D"/>
    <w:rsid w:val="00100590"/>
    <w:rsid w:val="0010084C"/>
    <w:rsid w:val="00100AB6"/>
    <w:rsid w:val="00100C86"/>
    <w:rsid w:val="0010154F"/>
    <w:rsid w:val="00101CF8"/>
    <w:rsid w:val="00101D9B"/>
    <w:rsid w:val="001032B1"/>
    <w:rsid w:val="00103787"/>
    <w:rsid w:val="00103954"/>
    <w:rsid w:val="00103D69"/>
    <w:rsid w:val="001040DA"/>
    <w:rsid w:val="001041DD"/>
    <w:rsid w:val="001044BE"/>
    <w:rsid w:val="0010539A"/>
    <w:rsid w:val="0010558E"/>
    <w:rsid w:val="001055D7"/>
    <w:rsid w:val="001056EA"/>
    <w:rsid w:val="00105DB3"/>
    <w:rsid w:val="00106120"/>
    <w:rsid w:val="001061F0"/>
    <w:rsid w:val="0010640C"/>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58A"/>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AF6"/>
    <w:rsid w:val="00127C18"/>
    <w:rsid w:val="00127FD3"/>
    <w:rsid w:val="0013021F"/>
    <w:rsid w:val="00130810"/>
    <w:rsid w:val="00130B22"/>
    <w:rsid w:val="00130D9C"/>
    <w:rsid w:val="00131219"/>
    <w:rsid w:val="0013253E"/>
    <w:rsid w:val="00132767"/>
    <w:rsid w:val="001338C3"/>
    <w:rsid w:val="00133BD2"/>
    <w:rsid w:val="00134B24"/>
    <w:rsid w:val="00134CCE"/>
    <w:rsid w:val="00135AA2"/>
    <w:rsid w:val="001367FE"/>
    <w:rsid w:val="001369DE"/>
    <w:rsid w:val="00136AC5"/>
    <w:rsid w:val="00137AC3"/>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A17"/>
    <w:rsid w:val="00153A70"/>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56F"/>
    <w:rsid w:val="001626E3"/>
    <w:rsid w:val="00162A5C"/>
    <w:rsid w:val="00162DE9"/>
    <w:rsid w:val="0016313A"/>
    <w:rsid w:val="001638BB"/>
    <w:rsid w:val="001638D0"/>
    <w:rsid w:val="00164431"/>
    <w:rsid w:val="001645F3"/>
    <w:rsid w:val="0016498E"/>
    <w:rsid w:val="00164C16"/>
    <w:rsid w:val="00164CFE"/>
    <w:rsid w:val="00164E64"/>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5FC3"/>
    <w:rsid w:val="001763DE"/>
    <w:rsid w:val="00176532"/>
    <w:rsid w:val="00176F8E"/>
    <w:rsid w:val="00177A5D"/>
    <w:rsid w:val="00177FA9"/>
    <w:rsid w:val="001804EA"/>
    <w:rsid w:val="00181558"/>
    <w:rsid w:val="001817BC"/>
    <w:rsid w:val="0018211C"/>
    <w:rsid w:val="001823B6"/>
    <w:rsid w:val="001828AB"/>
    <w:rsid w:val="00182C1D"/>
    <w:rsid w:val="00182EBC"/>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5B3"/>
    <w:rsid w:val="00187B93"/>
    <w:rsid w:val="00187F0F"/>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745"/>
    <w:rsid w:val="00194C71"/>
    <w:rsid w:val="00195C9E"/>
    <w:rsid w:val="00195FB2"/>
    <w:rsid w:val="00196401"/>
    <w:rsid w:val="0019697D"/>
    <w:rsid w:val="00197226"/>
    <w:rsid w:val="001978FF"/>
    <w:rsid w:val="001A1506"/>
    <w:rsid w:val="001A260A"/>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18B"/>
    <w:rsid w:val="001D220D"/>
    <w:rsid w:val="001D2308"/>
    <w:rsid w:val="001D28AD"/>
    <w:rsid w:val="001D2E51"/>
    <w:rsid w:val="001D3434"/>
    <w:rsid w:val="001D38A9"/>
    <w:rsid w:val="001D39D9"/>
    <w:rsid w:val="001D3AF7"/>
    <w:rsid w:val="001D3C59"/>
    <w:rsid w:val="001D4D02"/>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4BB6"/>
    <w:rsid w:val="001E502A"/>
    <w:rsid w:val="001E5344"/>
    <w:rsid w:val="001E5582"/>
    <w:rsid w:val="001E5C6A"/>
    <w:rsid w:val="001E5E43"/>
    <w:rsid w:val="001E5E95"/>
    <w:rsid w:val="001E5F2A"/>
    <w:rsid w:val="001E690C"/>
    <w:rsid w:val="001E710D"/>
    <w:rsid w:val="001E73B1"/>
    <w:rsid w:val="001E7615"/>
    <w:rsid w:val="001E76B6"/>
    <w:rsid w:val="001F0130"/>
    <w:rsid w:val="001F062E"/>
    <w:rsid w:val="001F074B"/>
    <w:rsid w:val="001F0F6B"/>
    <w:rsid w:val="001F1207"/>
    <w:rsid w:val="001F1401"/>
    <w:rsid w:val="001F1709"/>
    <w:rsid w:val="001F2C8D"/>
    <w:rsid w:val="001F35BF"/>
    <w:rsid w:val="001F36B2"/>
    <w:rsid w:val="001F3AB2"/>
    <w:rsid w:val="001F5E88"/>
    <w:rsid w:val="001F64E3"/>
    <w:rsid w:val="001F6600"/>
    <w:rsid w:val="001F6953"/>
    <w:rsid w:val="001F69D3"/>
    <w:rsid w:val="001F6D37"/>
    <w:rsid w:val="001F7339"/>
    <w:rsid w:val="001F7650"/>
    <w:rsid w:val="001F7C4F"/>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093A"/>
    <w:rsid w:val="00211232"/>
    <w:rsid w:val="00211465"/>
    <w:rsid w:val="00211614"/>
    <w:rsid w:val="002119F1"/>
    <w:rsid w:val="00212524"/>
    <w:rsid w:val="00213370"/>
    <w:rsid w:val="002134DD"/>
    <w:rsid w:val="002137B0"/>
    <w:rsid w:val="002146C0"/>
    <w:rsid w:val="00214706"/>
    <w:rsid w:val="0021495C"/>
    <w:rsid w:val="002149FC"/>
    <w:rsid w:val="00214DA7"/>
    <w:rsid w:val="0021555F"/>
    <w:rsid w:val="00215CCD"/>
    <w:rsid w:val="0021605A"/>
    <w:rsid w:val="0021611C"/>
    <w:rsid w:val="002169E5"/>
    <w:rsid w:val="002170AB"/>
    <w:rsid w:val="00217480"/>
    <w:rsid w:val="002175EE"/>
    <w:rsid w:val="00217A39"/>
    <w:rsid w:val="00217FF4"/>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6EF"/>
    <w:rsid w:val="00224E2C"/>
    <w:rsid w:val="002250A4"/>
    <w:rsid w:val="002252EF"/>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C4"/>
    <w:rsid w:val="0023742D"/>
    <w:rsid w:val="0023797E"/>
    <w:rsid w:val="00237B08"/>
    <w:rsid w:val="00237DD8"/>
    <w:rsid w:val="002404FE"/>
    <w:rsid w:val="002408EA"/>
    <w:rsid w:val="00240EA8"/>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F6D"/>
    <w:rsid w:val="00244FCB"/>
    <w:rsid w:val="0024549A"/>
    <w:rsid w:val="00245D24"/>
    <w:rsid w:val="00246050"/>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476D"/>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081"/>
    <w:rsid w:val="00265ADD"/>
    <w:rsid w:val="00265AF6"/>
    <w:rsid w:val="00265D56"/>
    <w:rsid w:val="00265D5B"/>
    <w:rsid w:val="00266245"/>
    <w:rsid w:val="002666AC"/>
    <w:rsid w:val="00266C18"/>
    <w:rsid w:val="00267419"/>
    <w:rsid w:val="00267C21"/>
    <w:rsid w:val="00267C36"/>
    <w:rsid w:val="00267D37"/>
    <w:rsid w:val="00267E22"/>
    <w:rsid w:val="002702C9"/>
    <w:rsid w:val="00270748"/>
    <w:rsid w:val="00270808"/>
    <w:rsid w:val="00270934"/>
    <w:rsid w:val="00270E6E"/>
    <w:rsid w:val="00271043"/>
    <w:rsid w:val="00271120"/>
    <w:rsid w:val="0027126C"/>
    <w:rsid w:val="00271402"/>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5DB"/>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4C4"/>
    <w:rsid w:val="002C3666"/>
    <w:rsid w:val="002C3F94"/>
    <w:rsid w:val="002C42C1"/>
    <w:rsid w:val="002C44FB"/>
    <w:rsid w:val="002C4B31"/>
    <w:rsid w:val="002C5301"/>
    <w:rsid w:val="002C558E"/>
    <w:rsid w:val="002C56ED"/>
    <w:rsid w:val="002C577E"/>
    <w:rsid w:val="002C5F5B"/>
    <w:rsid w:val="002C5F68"/>
    <w:rsid w:val="002C6054"/>
    <w:rsid w:val="002C7BFE"/>
    <w:rsid w:val="002C7D6B"/>
    <w:rsid w:val="002D0442"/>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3B20"/>
    <w:rsid w:val="002E3D0E"/>
    <w:rsid w:val="002E41DC"/>
    <w:rsid w:val="002E4DDD"/>
    <w:rsid w:val="002E4F43"/>
    <w:rsid w:val="002E4FDE"/>
    <w:rsid w:val="002E54E2"/>
    <w:rsid w:val="002E5649"/>
    <w:rsid w:val="002E5A2A"/>
    <w:rsid w:val="002E5BD5"/>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FBF"/>
    <w:rsid w:val="003162E5"/>
    <w:rsid w:val="003164AA"/>
    <w:rsid w:val="003166E4"/>
    <w:rsid w:val="00316BE8"/>
    <w:rsid w:val="00316BFD"/>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785"/>
    <w:rsid w:val="00334FAB"/>
    <w:rsid w:val="003350BB"/>
    <w:rsid w:val="00335A4C"/>
    <w:rsid w:val="003361AA"/>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A4A"/>
    <w:rsid w:val="00355E9E"/>
    <w:rsid w:val="00355EC6"/>
    <w:rsid w:val="003561F7"/>
    <w:rsid w:val="00356A18"/>
    <w:rsid w:val="003572BC"/>
    <w:rsid w:val="00357391"/>
    <w:rsid w:val="00357435"/>
    <w:rsid w:val="00357668"/>
    <w:rsid w:val="003577E1"/>
    <w:rsid w:val="003578F5"/>
    <w:rsid w:val="00357CE8"/>
    <w:rsid w:val="00360B56"/>
    <w:rsid w:val="00360CEE"/>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8C3"/>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8CC"/>
    <w:rsid w:val="00394F79"/>
    <w:rsid w:val="00395782"/>
    <w:rsid w:val="00395F6F"/>
    <w:rsid w:val="003966DA"/>
    <w:rsid w:val="003968C7"/>
    <w:rsid w:val="00396D1D"/>
    <w:rsid w:val="00396D88"/>
    <w:rsid w:val="00397161"/>
    <w:rsid w:val="00397561"/>
    <w:rsid w:val="003977D4"/>
    <w:rsid w:val="00397F5D"/>
    <w:rsid w:val="003A0140"/>
    <w:rsid w:val="003A074F"/>
    <w:rsid w:val="003A0BF0"/>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BFF"/>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568"/>
    <w:rsid w:val="003C497F"/>
    <w:rsid w:val="003C4C9A"/>
    <w:rsid w:val="003C5328"/>
    <w:rsid w:val="003C55DB"/>
    <w:rsid w:val="003C59D0"/>
    <w:rsid w:val="003C5CBF"/>
    <w:rsid w:val="003C68F2"/>
    <w:rsid w:val="003C6AF0"/>
    <w:rsid w:val="003C6B6A"/>
    <w:rsid w:val="003C6C92"/>
    <w:rsid w:val="003C7139"/>
    <w:rsid w:val="003C7B48"/>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6599"/>
    <w:rsid w:val="003D6800"/>
    <w:rsid w:val="003D6C54"/>
    <w:rsid w:val="003D7239"/>
    <w:rsid w:val="003D768C"/>
    <w:rsid w:val="003E03D0"/>
    <w:rsid w:val="003E09C8"/>
    <w:rsid w:val="003E15CB"/>
    <w:rsid w:val="003E1A6B"/>
    <w:rsid w:val="003E2046"/>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84F"/>
    <w:rsid w:val="003F3DA0"/>
    <w:rsid w:val="003F4430"/>
    <w:rsid w:val="003F4D12"/>
    <w:rsid w:val="003F5214"/>
    <w:rsid w:val="003F5463"/>
    <w:rsid w:val="003F5526"/>
    <w:rsid w:val="003F59E9"/>
    <w:rsid w:val="003F5B96"/>
    <w:rsid w:val="003F5C48"/>
    <w:rsid w:val="003F66F9"/>
    <w:rsid w:val="003F6B4D"/>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69D"/>
    <w:rsid w:val="00425783"/>
    <w:rsid w:val="004261BB"/>
    <w:rsid w:val="004263B3"/>
    <w:rsid w:val="004268BA"/>
    <w:rsid w:val="00426AB4"/>
    <w:rsid w:val="00426AD8"/>
    <w:rsid w:val="00426EFB"/>
    <w:rsid w:val="00427C80"/>
    <w:rsid w:val="00427E4B"/>
    <w:rsid w:val="00430655"/>
    <w:rsid w:val="0043091F"/>
    <w:rsid w:val="00430E24"/>
    <w:rsid w:val="0043120A"/>
    <w:rsid w:val="004314E7"/>
    <w:rsid w:val="00431D9B"/>
    <w:rsid w:val="00431DFC"/>
    <w:rsid w:val="00431F68"/>
    <w:rsid w:val="00432158"/>
    <w:rsid w:val="004324A4"/>
    <w:rsid w:val="00433231"/>
    <w:rsid w:val="00433B93"/>
    <w:rsid w:val="00433D0F"/>
    <w:rsid w:val="004344C6"/>
    <w:rsid w:val="00434B7F"/>
    <w:rsid w:val="004351F3"/>
    <w:rsid w:val="004358C5"/>
    <w:rsid w:val="00435D02"/>
    <w:rsid w:val="00435D03"/>
    <w:rsid w:val="00436921"/>
    <w:rsid w:val="00436B4A"/>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FD8"/>
    <w:rsid w:val="00446012"/>
    <w:rsid w:val="004461D8"/>
    <w:rsid w:val="004462EB"/>
    <w:rsid w:val="0044660C"/>
    <w:rsid w:val="00446645"/>
    <w:rsid w:val="00446D59"/>
    <w:rsid w:val="00446E51"/>
    <w:rsid w:val="00447623"/>
    <w:rsid w:val="00447C2E"/>
    <w:rsid w:val="00450C7F"/>
    <w:rsid w:val="00450DB9"/>
    <w:rsid w:val="00450DBC"/>
    <w:rsid w:val="00450F66"/>
    <w:rsid w:val="0045103D"/>
    <w:rsid w:val="004514A9"/>
    <w:rsid w:val="00451A20"/>
    <w:rsid w:val="00451BB3"/>
    <w:rsid w:val="00451C0E"/>
    <w:rsid w:val="0045253D"/>
    <w:rsid w:val="00452587"/>
    <w:rsid w:val="00452C5F"/>
    <w:rsid w:val="00452DF0"/>
    <w:rsid w:val="00452EFB"/>
    <w:rsid w:val="00453893"/>
    <w:rsid w:val="00453C11"/>
    <w:rsid w:val="00453D8A"/>
    <w:rsid w:val="004540D4"/>
    <w:rsid w:val="0045502F"/>
    <w:rsid w:val="004552A8"/>
    <w:rsid w:val="00455371"/>
    <w:rsid w:val="0045540A"/>
    <w:rsid w:val="00455A23"/>
    <w:rsid w:val="00455D97"/>
    <w:rsid w:val="00455E15"/>
    <w:rsid w:val="0045664A"/>
    <w:rsid w:val="004569B7"/>
    <w:rsid w:val="00456CD2"/>
    <w:rsid w:val="00456DAB"/>
    <w:rsid w:val="004573E7"/>
    <w:rsid w:val="0045740D"/>
    <w:rsid w:val="0045765D"/>
    <w:rsid w:val="004600C3"/>
    <w:rsid w:val="004607C4"/>
    <w:rsid w:val="0046086B"/>
    <w:rsid w:val="00461303"/>
    <w:rsid w:val="0046174C"/>
    <w:rsid w:val="004627E0"/>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70423"/>
    <w:rsid w:val="004706A4"/>
    <w:rsid w:val="004708E7"/>
    <w:rsid w:val="00470D71"/>
    <w:rsid w:val="00471048"/>
    <w:rsid w:val="0047212A"/>
    <w:rsid w:val="00472281"/>
    <w:rsid w:val="004727FD"/>
    <w:rsid w:val="004731B6"/>
    <w:rsid w:val="00473BB8"/>
    <w:rsid w:val="00474063"/>
    <w:rsid w:val="00474ADF"/>
    <w:rsid w:val="00474D7C"/>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BA4"/>
    <w:rsid w:val="00484C34"/>
    <w:rsid w:val="00484DBA"/>
    <w:rsid w:val="00484FF1"/>
    <w:rsid w:val="00485316"/>
    <w:rsid w:val="004854A3"/>
    <w:rsid w:val="0048565E"/>
    <w:rsid w:val="00485E7B"/>
    <w:rsid w:val="00485F24"/>
    <w:rsid w:val="004865A6"/>
    <w:rsid w:val="0048665D"/>
    <w:rsid w:val="00487169"/>
    <w:rsid w:val="00490001"/>
    <w:rsid w:val="004903AD"/>
    <w:rsid w:val="004906EE"/>
    <w:rsid w:val="00490A68"/>
    <w:rsid w:val="00490B78"/>
    <w:rsid w:val="00491135"/>
    <w:rsid w:val="00492371"/>
    <w:rsid w:val="00492FE1"/>
    <w:rsid w:val="00493189"/>
    <w:rsid w:val="00493429"/>
    <w:rsid w:val="0049345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BB7"/>
    <w:rsid w:val="004B3D11"/>
    <w:rsid w:val="004B3EF2"/>
    <w:rsid w:val="004B4319"/>
    <w:rsid w:val="004B44E1"/>
    <w:rsid w:val="004B48FA"/>
    <w:rsid w:val="004B5084"/>
    <w:rsid w:val="004B53D6"/>
    <w:rsid w:val="004B5457"/>
    <w:rsid w:val="004B55D4"/>
    <w:rsid w:val="004B5B99"/>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74D"/>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4AC"/>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14B6"/>
    <w:rsid w:val="00541895"/>
    <w:rsid w:val="0054212F"/>
    <w:rsid w:val="005423B8"/>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676F"/>
    <w:rsid w:val="005579A4"/>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E8"/>
    <w:rsid w:val="00564B4F"/>
    <w:rsid w:val="00564C0A"/>
    <w:rsid w:val="00564F77"/>
    <w:rsid w:val="0056549F"/>
    <w:rsid w:val="00565DFE"/>
    <w:rsid w:val="0056638C"/>
    <w:rsid w:val="00566499"/>
    <w:rsid w:val="005666ED"/>
    <w:rsid w:val="005667D4"/>
    <w:rsid w:val="005671D0"/>
    <w:rsid w:val="005674E3"/>
    <w:rsid w:val="0056790B"/>
    <w:rsid w:val="00567BA4"/>
    <w:rsid w:val="00567DB8"/>
    <w:rsid w:val="00567E10"/>
    <w:rsid w:val="00567FAE"/>
    <w:rsid w:val="005700FC"/>
    <w:rsid w:val="00570195"/>
    <w:rsid w:val="00570508"/>
    <w:rsid w:val="005706AE"/>
    <w:rsid w:val="00570A1D"/>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657"/>
    <w:rsid w:val="00581533"/>
    <w:rsid w:val="005815F0"/>
    <w:rsid w:val="0058199F"/>
    <w:rsid w:val="005821D0"/>
    <w:rsid w:val="0058239A"/>
    <w:rsid w:val="0058334C"/>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253"/>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6D6B"/>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AC"/>
    <w:rsid w:val="005B26AF"/>
    <w:rsid w:val="005B34F5"/>
    <w:rsid w:val="005B3541"/>
    <w:rsid w:val="005B3622"/>
    <w:rsid w:val="005B381E"/>
    <w:rsid w:val="005B3BBD"/>
    <w:rsid w:val="005B46F8"/>
    <w:rsid w:val="005B494A"/>
    <w:rsid w:val="005B4CE4"/>
    <w:rsid w:val="005B4CEA"/>
    <w:rsid w:val="005B552D"/>
    <w:rsid w:val="005B5574"/>
    <w:rsid w:val="005B5855"/>
    <w:rsid w:val="005B5CB9"/>
    <w:rsid w:val="005B64D0"/>
    <w:rsid w:val="005B6552"/>
    <w:rsid w:val="005B6D94"/>
    <w:rsid w:val="005C0CB3"/>
    <w:rsid w:val="005C140A"/>
    <w:rsid w:val="005C14AE"/>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6F1"/>
    <w:rsid w:val="005C784F"/>
    <w:rsid w:val="005C7B7E"/>
    <w:rsid w:val="005D0125"/>
    <w:rsid w:val="005D0AC9"/>
    <w:rsid w:val="005D10C3"/>
    <w:rsid w:val="005D123D"/>
    <w:rsid w:val="005D1432"/>
    <w:rsid w:val="005D15A3"/>
    <w:rsid w:val="005D170E"/>
    <w:rsid w:val="005D1802"/>
    <w:rsid w:val="005D1C22"/>
    <w:rsid w:val="005D1D94"/>
    <w:rsid w:val="005D21F9"/>
    <w:rsid w:val="005D2610"/>
    <w:rsid w:val="005D26F5"/>
    <w:rsid w:val="005D33A8"/>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B57"/>
    <w:rsid w:val="005E3D17"/>
    <w:rsid w:val="005E3DF7"/>
    <w:rsid w:val="005E46AD"/>
    <w:rsid w:val="005E47B4"/>
    <w:rsid w:val="005E4E00"/>
    <w:rsid w:val="005E4F8D"/>
    <w:rsid w:val="005E50E0"/>
    <w:rsid w:val="005E5194"/>
    <w:rsid w:val="005E55B3"/>
    <w:rsid w:val="005E6204"/>
    <w:rsid w:val="005E65CA"/>
    <w:rsid w:val="005E670F"/>
    <w:rsid w:val="005E6823"/>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5022"/>
    <w:rsid w:val="006053A0"/>
    <w:rsid w:val="00605B4F"/>
    <w:rsid w:val="00605D85"/>
    <w:rsid w:val="00605FA4"/>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611"/>
    <w:rsid w:val="0063184B"/>
    <w:rsid w:val="00631A3C"/>
    <w:rsid w:val="00631B29"/>
    <w:rsid w:val="00631CCC"/>
    <w:rsid w:val="006320B3"/>
    <w:rsid w:val="00633983"/>
    <w:rsid w:val="0063492F"/>
    <w:rsid w:val="00634B24"/>
    <w:rsid w:val="00634C24"/>
    <w:rsid w:val="0063576B"/>
    <w:rsid w:val="00635D2D"/>
    <w:rsid w:val="00635ECC"/>
    <w:rsid w:val="006360E7"/>
    <w:rsid w:val="00636E44"/>
    <w:rsid w:val="00636E70"/>
    <w:rsid w:val="00637881"/>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F1"/>
    <w:rsid w:val="006635CD"/>
    <w:rsid w:val="00663698"/>
    <w:rsid w:val="00663BF5"/>
    <w:rsid w:val="00664E0B"/>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0B88"/>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4B1"/>
    <w:rsid w:val="00677DB1"/>
    <w:rsid w:val="00680290"/>
    <w:rsid w:val="00680648"/>
    <w:rsid w:val="00680B22"/>
    <w:rsid w:val="00681A98"/>
    <w:rsid w:val="006829CB"/>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1EAF"/>
    <w:rsid w:val="0069262F"/>
    <w:rsid w:val="006930EE"/>
    <w:rsid w:val="006939CD"/>
    <w:rsid w:val="006940C2"/>
    <w:rsid w:val="0069444E"/>
    <w:rsid w:val="006945B9"/>
    <w:rsid w:val="006948AC"/>
    <w:rsid w:val="00694FF5"/>
    <w:rsid w:val="00695B61"/>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4755"/>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3F1"/>
    <w:rsid w:val="006D34CA"/>
    <w:rsid w:val="006D43BE"/>
    <w:rsid w:val="006D4599"/>
    <w:rsid w:val="006D51CC"/>
    <w:rsid w:val="006D5A4D"/>
    <w:rsid w:val="006D5E66"/>
    <w:rsid w:val="006D615C"/>
    <w:rsid w:val="006D6332"/>
    <w:rsid w:val="006D64ED"/>
    <w:rsid w:val="006D6A7D"/>
    <w:rsid w:val="006D6B20"/>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4D1D"/>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705"/>
    <w:rsid w:val="006F37D4"/>
    <w:rsid w:val="006F4217"/>
    <w:rsid w:val="006F4EAF"/>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A54"/>
    <w:rsid w:val="00716142"/>
    <w:rsid w:val="007163E9"/>
    <w:rsid w:val="00716FE8"/>
    <w:rsid w:val="007172CB"/>
    <w:rsid w:val="00717EB3"/>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06F"/>
    <w:rsid w:val="00727125"/>
    <w:rsid w:val="007277FB"/>
    <w:rsid w:val="00727874"/>
    <w:rsid w:val="0073038B"/>
    <w:rsid w:val="00731001"/>
    <w:rsid w:val="00731339"/>
    <w:rsid w:val="00731554"/>
    <w:rsid w:val="00731F93"/>
    <w:rsid w:val="00731FB1"/>
    <w:rsid w:val="007331C4"/>
    <w:rsid w:val="00733C7F"/>
    <w:rsid w:val="0073404B"/>
    <w:rsid w:val="007343DA"/>
    <w:rsid w:val="0073466E"/>
    <w:rsid w:val="007355C0"/>
    <w:rsid w:val="00735C38"/>
    <w:rsid w:val="0073646C"/>
    <w:rsid w:val="007366D1"/>
    <w:rsid w:val="00736859"/>
    <w:rsid w:val="00736A22"/>
    <w:rsid w:val="00736A87"/>
    <w:rsid w:val="00736DF8"/>
    <w:rsid w:val="00736FBD"/>
    <w:rsid w:val="00737903"/>
    <w:rsid w:val="007400F1"/>
    <w:rsid w:val="00740200"/>
    <w:rsid w:val="007406CE"/>
    <w:rsid w:val="00740A6B"/>
    <w:rsid w:val="00740C1D"/>
    <w:rsid w:val="00740CFD"/>
    <w:rsid w:val="00741204"/>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77B"/>
    <w:rsid w:val="00757ACA"/>
    <w:rsid w:val="00760158"/>
    <w:rsid w:val="007607F8"/>
    <w:rsid w:val="00760907"/>
    <w:rsid w:val="007616D0"/>
    <w:rsid w:val="007623B2"/>
    <w:rsid w:val="00763053"/>
    <w:rsid w:val="00763827"/>
    <w:rsid w:val="00764418"/>
    <w:rsid w:val="007646C8"/>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84B"/>
    <w:rsid w:val="007A393A"/>
    <w:rsid w:val="007A4302"/>
    <w:rsid w:val="007A53AF"/>
    <w:rsid w:val="007A5A4B"/>
    <w:rsid w:val="007A5DB1"/>
    <w:rsid w:val="007A5DF5"/>
    <w:rsid w:val="007A6989"/>
    <w:rsid w:val="007A6B59"/>
    <w:rsid w:val="007A6E52"/>
    <w:rsid w:val="007A7B18"/>
    <w:rsid w:val="007A7F7D"/>
    <w:rsid w:val="007B0737"/>
    <w:rsid w:val="007B2018"/>
    <w:rsid w:val="007B22F8"/>
    <w:rsid w:val="007B246A"/>
    <w:rsid w:val="007B258E"/>
    <w:rsid w:val="007B269E"/>
    <w:rsid w:val="007B289D"/>
    <w:rsid w:val="007B2F60"/>
    <w:rsid w:val="007B3362"/>
    <w:rsid w:val="007B4935"/>
    <w:rsid w:val="007B52FC"/>
    <w:rsid w:val="007B53E1"/>
    <w:rsid w:val="007B5510"/>
    <w:rsid w:val="007B556F"/>
    <w:rsid w:val="007B565E"/>
    <w:rsid w:val="007B58FC"/>
    <w:rsid w:val="007B5A4C"/>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691"/>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1965"/>
    <w:rsid w:val="007F24BB"/>
    <w:rsid w:val="007F2FE2"/>
    <w:rsid w:val="007F31E7"/>
    <w:rsid w:val="007F32A0"/>
    <w:rsid w:val="007F36F9"/>
    <w:rsid w:val="007F3F4D"/>
    <w:rsid w:val="007F4027"/>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01A"/>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6CD0"/>
    <w:rsid w:val="00827BF0"/>
    <w:rsid w:val="00827C19"/>
    <w:rsid w:val="0083042F"/>
    <w:rsid w:val="00830483"/>
    <w:rsid w:val="00830770"/>
    <w:rsid w:val="00830E80"/>
    <w:rsid w:val="0083124B"/>
    <w:rsid w:val="008318B2"/>
    <w:rsid w:val="0083195B"/>
    <w:rsid w:val="008325F7"/>
    <w:rsid w:val="00832B45"/>
    <w:rsid w:val="00833145"/>
    <w:rsid w:val="0083378A"/>
    <w:rsid w:val="0083388A"/>
    <w:rsid w:val="00833993"/>
    <w:rsid w:val="00833A9B"/>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2C60"/>
    <w:rsid w:val="008533BD"/>
    <w:rsid w:val="008534BF"/>
    <w:rsid w:val="008537FA"/>
    <w:rsid w:val="00853957"/>
    <w:rsid w:val="00853A39"/>
    <w:rsid w:val="00853BDF"/>
    <w:rsid w:val="0085414E"/>
    <w:rsid w:val="008542AA"/>
    <w:rsid w:val="008547F3"/>
    <w:rsid w:val="00854E7C"/>
    <w:rsid w:val="00854FF6"/>
    <w:rsid w:val="008554A4"/>
    <w:rsid w:val="00855791"/>
    <w:rsid w:val="0085599D"/>
    <w:rsid w:val="008563CB"/>
    <w:rsid w:val="0085655D"/>
    <w:rsid w:val="008568E3"/>
    <w:rsid w:val="008569B2"/>
    <w:rsid w:val="008607FF"/>
    <w:rsid w:val="0086096B"/>
    <w:rsid w:val="00861164"/>
    <w:rsid w:val="008613F7"/>
    <w:rsid w:val="00861A2C"/>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5164"/>
    <w:rsid w:val="00895458"/>
    <w:rsid w:val="00896302"/>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80C"/>
    <w:rsid w:val="008C1747"/>
    <w:rsid w:val="008C2A3B"/>
    <w:rsid w:val="008C35E2"/>
    <w:rsid w:val="008C36D8"/>
    <w:rsid w:val="008C375E"/>
    <w:rsid w:val="008C3E3F"/>
    <w:rsid w:val="008C4026"/>
    <w:rsid w:val="008C406C"/>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4F28"/>
    <w:rsid w:val="008D5114"/>
    <w:rsid w:val="008D5249"/>
    <w:rsid w:val="008D53A5"/>
    <w:rsid w:val="008D56BA"/>
    <w:rsid w:val="008D5FB1"/>
    <w:rsid w:val="008D6112"/>
    <w:rsid w:val="008D678D"/>
    <w:rsid w:val="008D6E58"/>
    <w:rsid w:val="008D70D7"/>
    <w:rsid w:val="008D7986"/>
    <w:rsid w:val="008D7D1C"/>
    <w:rsid w:val="008E05BE"/>
    <w:rsid w:val="008E1487"/>
    <w:rsid w:val="008E1790"/>
    <w:rsid w:val="008E1867"/>
    <w:rsid w:val="008E1F2E"/>
    <w:rsid w:val="008E205D"/>
    <w:rsid w:val="008E25E0"/>
    <w:rsid w:val="008E2643"/>
    <w:rsid w:val="008E2DD4"/>
    <w:rsid w:val="008E36F6"/>
    <w:rsid w:val="008E4778"/>
    <w:rsid w:val="008E50FB"/>
    <w:rsid w:val="008E53C3"/>
    <w:rsid w:val="008E57EE"/>
    <w:rsid w:val="008E60A7"/>
    <w:rsid w:val="008E692E"/>
    <w:rsid w:val="008E6BA0"/>
    <w:rsid w:val="008E7509"/>
    <w:rsid w:val="008E75D6"/>
    <w:rsid w:val="008E7620"/>
    <w:rsid w:val="008F0717"/>
    <w:rsid w:val="008F13AA"/>
    <w:rsid w:val="008F15A9"/>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0C67"/>
    <w:rsid w:val="0090107F"/>
    <w:rsid w:val="00901104"/>
    <w:rsid w:val="009015B4"/>
    <w:rsid w:val="0090167D"/>
    <w:rsid w:val="00901817"/>
    <w:rsid w:val="00901967"/>
    <w:rsid w:val="00901C0A"/>
    <w:rsid w:val="00901D9B"/>
    <w:rsid w:val="00902571"/>
    <w:rsid w:val="00902983"/>
    <w:rsid w:val="00903AE0"/>
    <w:rsid w:val="00903D24"/>
    <w:rsid w:val="0090404C"/>
    <w:rsid w:val="009040C7"/>
    <w:rsid w:val="009067F2"/>
    <w:rsid w:val="00906AFB"/>
    <w:rsid w:val="00907A1E"/>
    <w:rsid w:val="00907A22"/>
    <w:rsid w:val="00907C36"/>
    <w:rsid w:val="00910454"/>
    <w:rsid w:val="009106DE"/>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F1B"/>
    <w:rsid w:val="00915F42"/>
    <w:rsid w:val="0091660A"/>
    <w:rsid w:val="009169F0"/>
    <w:rsid w:val="0091709B"/>
    <w:rsid w:val="00917211"/>
    <w:rsid w:val="00917429"/>
    <w:rsid w:val="00917BE7"/>
    <w:rsid w:val="00920DEA"/>
    <w:rsid w:val="00921454"/>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B17"/>
    <w:rsid w:val="00936D5C"/>
    <w:rsid w:val="00937169"/>
    <w:rsid w:val="00937690"/>
    <w:rsid w:val="00937DD2"/>
    <w:rsid w:val="00937F90"/>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5B0"/>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AA3"/>
    <w:rsid w:val="00981CBE"/>
    <w:rsid w:val="00981F91"/>
    <w:rsid w:val="00982F56"/>
    <w:rsid w:val="00983784"/>
    <w:rsid w:val="00983BAE"/>
    <w:rsid w:val="00984B63"/>
    <w:rsid w:val="00985B05"/>
    <w:rsid w:val="00987027"/>
    <w:rsid w:val="009870D2"/>
    <w:rsid w:val="009879E2"/>
    <w:rsid w:val="009901E4"/>
    <w:rsid w:val="0099065E"/>
    <w:rsid w:val="009906EE"/>
    <w:rsid w:val="00991458"/>
    <w:rsid w:val="00991831"/>
    <w:rsid w:val="00991F8D"/>
    <w:rsid w:val="0099362C"/>
    <w:rsid w:val="0099378E"/>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3010"/>
    <w:rsid w:val="009A3019"/>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782D"/>
    <w:rsid w:val="009A79C2"/>
    <w:rsid w:val="009A7B43"/>
    <w:rsid w:val="009A7F49"/>
    <w:rsid w:val="009B1CB9"/>
    <w:rsid w:val="009B2B74"/>
    <w:rsid w:val="009B2E08"/>
    <w:rsid w:val="009B4CA0"/>
    <w:rsid w:val="009B550C"/>
    <w:rsid w:val="009B5733"/>
    <w:rsid w:val="009B5750"/>
    <w:rsid w:val="009B5B21"/>
    <w:rsid w:val="009B5BBE"/>
    <w:rsid w:val="009B5BEF"/>
    <w:rsid w:val="009B64B0"/>
    <w:rsid w:val="009B6A37"/>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A73"/>
    <w:rsid w:val="009E520D"/>
    <w:rsid w:val="009E58DB"/>
    <w:rsid w:val="009E5CEE"/>
    <w:rsid w:val="009E616E"/>
    <w:rsid w:val="009E6191"/>
    <w:rsid w:val="009E61C7"/>
    <w:rsid w:val="009E78DF"/>
    <w:rsid w:val="009F029A"/>
    <w:rsid w:val="009F0A92"/>
    <w:rsid w:val="009F0F24"/>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072"/>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B2"/>
    <w:rsid w:val="00A308CB"/>
    <w:rsid w:val="00A30B09"/>
    <w:rsid w:val="00A31094"/>
    <w:rsid w:val="00A310EA"/>
    <w:rsid w:val="00A3119A"/>
    <w:rsid w:val="00A313A7"/>
    <w:rsid w:val="00A317B1"/>
    <w:rsid w:val="00A31A86"/>
    <w:rsid w:val="00A31FA6"/>
    <w:rsid w:val="00A327D8"/>
    <w:rsid w:val="00A32AA2"/>
    <w:rsid w:val="00A32DE2"/>
    <w:rsid w:val="00A34305"/>
    <w:rsid w:val="00A3459F"/>
    <w:rsid w:val="00A35469"/>
    <w:rsid w:val="00A3567B"/>
    <w:rsid w:val="00A35EF5"/>
    <w:rsid w:val="00A36262"/>
    <w:rsid w:val="00A36291"/>
    <w:rsid w:val="00A364D6"/>
    <w:rsid w:val="00A37114"/>
    <w:rsid w:val="00A3750E"/>
    <w:rsid w:val="00A400FE"/>
    <w:rsid w:val="00A407B6"/>
    <w:rsid w:val="00A408DD"/>
    <w:rsid w:val="00A41008"/>
    <w:rsid w:val="00A414EA"/>
    <w:rsid w:val="00A41669"/>
    <w:rsid w:val="00A41DD3"/>
    <w:rsid w:val="00A41E3B"/>
    <w:rsid w:val="00A420B6"/>
    <w:rsid w:val="00A423F8"/>
    <w:rsid w:val="00A42485"/>
    <w:rsid w:val="00A42FD3"/>
    <w:rsid w:val="00A43322"/>
    <w:rsid w:val="00A43623"/>
    <w:rsid w:val="00A439F3"/>
    <w:rsid w:val="00A43B33"/>
    <w:rsid w:val="00A440F1"/>
    <w:rsid w:val="00A44A42"/>
    <w:rsid w:val="00A45086"/>
    <w:rsid w:val="00A455E0"/>
    <w:rsid w:val="00A45F6C"/>
    <w:rsid w:val="00A46045"/>
    <w:rsid w:val="00A50663"/>
    <w:rsid w:val="00A50681"/>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BB7"/>
    <w:rsid w:val="00A70FE8"/>
    <w:rsid w:val="00A7112D"/>
    <w:rsid w:val="00A723CD"/>
    <w:rsid w:val="00A72545"/>
    <w:rsid w:val="00A72724"/>
    <w:rsid w:val="00A73106"/>
    <w:rsid w:val="00A739B8"/>
    <w:rsid w:val="00A73F40"/>
    <w:rsid w:val="00A7484F"/>
    <w:rsid w:val="00A7485B"/>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D2A"/>
    <w:rsid w:val="00A92FCF"/>
    <w:rsid w:val="00A93FE2"/>
    <w:rsid w:val="00A9426F"/>
    <w:rsid w:val="00A94454"/>
    <w:rsid w:val="00A95503"/>
    <w:rsid w:val="00A95563"/>
    <w:rsid w:val="00A95A59"/>
    <w:rsid w:val="00A96EC3"/>
    <w:rsid w:val="00A9704D"/>
    <w:rsid w:val="00A970B4"/>
    <w:rsid w:val="00A97167"/>
    <w:rsid w:val="00A97490"/>
    <w:rsid w:val="00A97CD9"/>
    <w:rsid w:val="00A97FCB"/>
    <w:rsid w:val="00AA0010"/>
    <w:rsid w:val="00AA01D6"/>
    <w:rsid w:val="00AA04D0"/>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5B7"/>
    <w:rsid w:val="00AA46BF"/>
    <w:rsid w:val="00AA4824"/>
    <w:rsid w:val="00AA4BB1"/>
    <w:rsid w:val="00AA4D88"/>
    <w:rsid w:val="00AA59C7"/>
    <w:rsid w:val="00AA5A51"/>
    <w:rsid w:val="00AA5C92"/>
    <w:rsid w:val="00AA60C4"/>
    <w:rsid w:val="00AA686B"/>
    <w:rsid w:val="00AA6FAB"/>
    <w:rsid w:val="00AA7488"/>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AC5"/>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204"/>
    <w:rsid w:val="00AF4531"/>
    <w:rsid w:val="00AF49E0"/>
    <w:rsid w:val="00AF4AF0"/>
    <w:rsid w:val="00AF5BE5"/>
    <w:rsid w:val="00AF5C47"/>
    <w:rsid w:val="00AF5DC4"/>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4AA"/>
    <w:rsid w:val="00B06CBE"/>
    <w:rsid w:val="00B079A7"/>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5AEF"/>
    <w:rsid w:val="00B262DD"/>
    <w:rsid w:val="00B26503"/>
    <w:rsid w:val="00B268A9"/>
    <w:rsid w:val="00B2691E"/>
    <w:rsid w:val="00B26A77"/>
    <w:rsid w:val="00B26AB4"/>
    <w:rsid w:val="00B27044"/>
    <w:rsid w:val="00B27580"/>
    <w:rsid w:val="00B27747"/>
    <w:rsid w:val="00B27D6B"/>
    <w:rsid w:val="00B30040"/>
    <w:rsid w:val="00B300B6"/>
    <w:rsid w:val="00B30FC1"/>
    <w:rsid w:val="00B318F1"/>
    <w:rsid w:val="00B322E9"/>
    <w:rsid w:val="00B32709"/>
    <w:rsid w:val="00B3280C"/>
    <w:rsid w:val="00B33003"/>
    <w:rsid w:val="00B333DF"/>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126"/>
    <w:rsid w:val="00B40738"/>
    <w:rsid w:val="00B40AA0"/>
    <w:rsid w:val="00B40D0C"/>
    <w:rsid w:val="00B410EF"/>
    <w:rsid w:val="00B4254C"/>
    <w:rsid w:val="00B42EAE"/>
    <w:rsid w:val="00B4346F"/>
    <w:rsid w:val="00B4353F"/>
    <w:rsid w:val="00B43A7D"/>
    <w:rsid w:val="00B450A8"/>
    <w:rsid w:val="00B451A9"/>
    <w:rsid w:val="00B46071"/>
    <w:rsid w:val="00B4626F"/>
    <w:rsid w:val="00B46535"/>
    <w:rsid w:val="00B469FF"/>
    <w:rsid w:val="00B46ABA"/>
    <w:rsid w:val="00B4727C"/>
    <w:rsid w:val="00B47D72"/>
    <w:rsid w:val="00B5021E"/>
    <w:rsid w:val="00B503D6"/>
    <w:rsid w:val="00B50485"/>
    <w:rsid w:val="00B50866"/>
    <w:rsid w:val="00B50C57"/>
    <w:rsid w:val="00B50CBE"/>
    <w:rsid w:val="00B510DC"/>
    <w:rsid w:val="00B517D8"/>
    <w:rsid w:val="00B526FD"/>
    <w:rsid w:val="00B52AF7"/>
    <w:rsid w:val="00B52FE8"/>
    <w:rsid w:val="00B53294"/>
    <w:rsid w:val="00B532D7"/>
    <w:rsid w:val="00B53392"/>
    <w:rsid w:val="00B533D2"/>
    <w:rsid w:val="00B533D6"/>
    <w:rsid w:val="00B5350B"/>
    <w:rsid w:val="00B53634"/>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60BF"/>
    <w:rsid w:val="00B660E7"/>
    <w:rsid w:val="00B66476"/>
    <w:rsid w:val="00B668E2"/>
    <w:rsid w:val="00B66DE8"/>
    <w:rsid w:val="00B66E20"/>
    <w:rsid w:val="00B66E4F"/>
    <w:rsid w:val="00B675E2"/>
    <w:rsid w:val="00B67738"/>
    <w:rsid w:val="00B67D22"/>
    <w:rsid w:val="00B700CB"/>
    <w:rsid w:val="00B70756"/>
    <w:rsid w:val="00B70FB6"/>
    <w:rsid w:val="00B7149A"/>
    <w:rsid w:val="00B71971"/>
    <w:rsid w:val="00B7222B"/>
    <w:rsid w:val="00B72257"/>
    <w:rsid w:val="00B728F7"/>
    <w:rsid w:val="00B7379F"/>
    <w:rsid w:val="00B73A05"/>
    <w:rsid w:val="00B73B2F"/>
    <w:rsid w:val="00B73C73"/>
    <w:rsid w:val="00B7447B"/>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496"/>
    <w:rsid w:val="00B83CE4"/>
    <w:rsid w:val="00B83EEE"/>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4DE"/>
    <w:rsid w:val="00B928A7"/>
    <w:rsid w:val="00B9305B"/>
    <w:rsid w:val="00B939CF"/>
    <w:rsid w:val="00B93EB6"/>
    <w:rsid w:val="00B940C6"/>
    <w:rsid w:val="00B942D4"/>
    <w:rsid w:val="00B94ABB"/>
    <w:rsid w:val="00B94F32"/>
    <w:rsid w:val="00B9555A"/>
    <w:rsid w:val="00B957A0"/>
    <w:rsid w:val="00B95805"/>
    <w:rsid w:val="00B959D3"/>
    <w:rsid w:val="00B95A9E"/>
    <w:rsid w:val="00B9609E"/>
    <w:rsid w:val="00B966F4"/>
    <w:rsid w:val="00B96931"/>
    <w:rsid w:val="00B96C54"/>
    <w:rsid w:val="00B970D1"/>
    <w:rsid w:val="00B97286"/>
    <w:rsid w:val="00BA01BA"/>
    <w:rsid w:val="00BA06DD"/>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B06"/>
    <w:rsid w:val="00BA68F5"/>
    <w:rsid w:val="00BA7030"/>
    <w:rsid w:val="00BA7692"/>
    <w:rsid w:val="00BA76A0"/>
    <w:rsid w:val="00BA7719"/>
    <w:rsid w:val="00BA7893"/>
    <w:rsid w:val="00BA7B99"/>
    <w:rsid w:val="00BA7E4A"/>
    <w:rsid w:val="00BB0109"/>
    <w:rsid w:val="00BB10D7"/>
    <w:rsid w:val="00BB1860"/>
    <w:rsid w:val="00BB19CE"/>
    <w:rsid w:val="00BB2926"/>
    <w:rsid w:val="00BB51B7"/>
    <w:rsid w:val="00BB56F4"/>
    <w:rsid w:val="00BB5B74"/>
    <w:rsid w:val="00BB5E66"/>
    <w:rsid w:val="00BB6003"/>
    <w:rsid w:val="00BB60B7"/>
    <w:rsid w:val="00BB648B"/>
    <w:rsid w:val="00BB64B6"/>
    <w:rsid w:val="00BB692E"/>
    <w:rsid w:val="00BB6D3E"/>
    <w:rsid w:val="00BB75B8"/>
    <w:rsid w:val="00BB7C50"/>
    <w:rsid w:val="00BC0ABF"/>
    <w:rsid w:val="00BC1155"/>
    <w:rsid w:val="00BC146D"/>
    <w:rsid w:val="00BC1534"/>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5927"/>
    <w:rsid w:val="00BC62E4"/>
    <w:rsid w:val="00BC63DF"/>
    <w:rsid w:val="00BC6955"/>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E43"/>
    <w:rsid w:val="00BF0F69"/>
    <w:rsid w:val="00BF1650"/>
    <w:rsid w:val="00BF1753"/>
    <w:rsid w:val="00BF1941"/>
    <w:rsid w:val="00BF29D3"/>
    <w:rsid w:val="00BF2A40"/>
    <w:rsid w:val="00BF2B19"/>
    <w:rsid w:val="00BF3280"/>
    <w:rsid w:val="00BF32BC"/>
    <w:rsid w:val="00BF32D7"/>
    <w:rsid w:val="00BF3358"/>
    <w:rsid w:val="00BF35CA"/>
    <w:rsid w:val="00BF38B7"/>
    <w:rsid w:val="00BF3CCA"/>
    <w:rsid w:val="00BF3E77"/>
    <w:rsid w:val="00BF3E8D"/>
    <w:rsid w:val="00BF4149"/>
    <w:rsid w:val="00BF42E4"/>
    <w:rsid w:val="00BF51C3"/>
    <w:rsid w:val="00BF5423"/>
    <w:rsid w:val="00BF5CD6"/>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799"/>
    <w:rsid w:val="00C13C7F"/>
    <w:rsid w:val="00C13DB7"/>
    <w:rsid w:val="00C142ED"/>
    <w:rsid w:val="00C14507"/>
    <w:rsid w:val="00C1537A"/>
    <w:rsid w:val="00C155BA"/>
    <w:rsid w:val="00C16562"/>
    <w:rsid w:val="00C17295"/>
    <w:rsid w:val="00C173C8"/>
    <w:rsid w:val="00C17946"/>
    <w:rsid w:val="00C17BF9"/>
    <w:rsid w:val="00C17E85"/>
    <w:rsid w:val="00C2044E"/>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4FDD"/>
    <w:rsid w:val="00C25331"/>
    <w:rsid w:val="00C25E7F"/>
    <w:rsid w:val="00C268D2"/>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5D6E"/>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C2F"/>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80E"/>
    <w:rsid w:val="00C610A8"/>
    <w:rsid w:val="00C630DF"/>
    <w:rsid w:val="00C632E2"/>
    <w:rsid w:val="00C6347F"/>
    <w:rsid w:val="00C63488"/>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A05"/>
    <w:rsid w:val="00C70B51"/>
    <w:rsid w:val="00C7126B"/>
    <w:rsid w:val="00C71369"/>
    <w:rsid w:val="00C71460"/>
    <w:rsid w:val="00C716EB"/>
    <w:rsid w:val="00C71C12"/>
    <w:rsid w:val="00C72B27"/>
    <w:rsid w:val="00C72FA2"/>
    <w:rsid w:val="00C732E8"/>
    <w:rsid w:val="00C736D8"/>
    <w:rsid w:val="00C737D7"/>
    <w:rsid w:val="00C73FE0"/>
    <w:rsid w:val="00C742AE"/>
    <w:rsid w:val="00C74762"/>
    <w:rsid w:val="00C7492C"/>
    <w:rsid w:val="00C75067"/>
    <w:rsid w:val="00C75119"/>
    <w:rsid w:val="00C751C9"/>
    <w:rsid w:val="00C752CF"/>
    <w:rsid w:val="00C75379"/>
    <w:rsid w:val="00C754E8"/>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CA"/>
    <w:rsid w:val="00CA22B4"/>
    <w:rsid w:val="00CA28D1"/>
    <w:rsid w:val="00CA2BF7"/>
    <w:rsid w:val="00CA2C01"/>
    <w:rsid w:val="00CA339B"/>
    <w:rsid w:val="00CA3503"/>
    <w:rsid w:val="00CA36B8"/>
    <w:rsid w:val="00CA3964"/>
    <w:rsid w:val="00CA3BEE"/>
    <w:rsid w:val="00CA4D2B"/>
    <w:rsid w:val="00CA4F4A"/>
    <w:rsid w:val="00CA4F81"/>
    <w:rsid w:val="00CA522A"/>
    <w:rsid w:val="00CA5436"/>
    <w:rsid w:val="00CA5574"/>
    <w:rsid w:val="00CA587A"/>
    <w:rsid w:val="00CA66DD"/>
    <w:rsid w:val="00CA6823"/>
    <w:rsid w:val="00CA6F66"/>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939"/>
    <w:rsid w:val="00CC4979"/>
    <w:rsid w:val="00CC4BC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255C"/>
    <w:rsid w:val="00CE2628"/>
    <w:rsid w:val="00CE2AB5"/>
    <w:rsid w:val="00CE2FD3"/>
    <w:rsid w:val="00CE323F"/>
    <w:rsid w:val="00CE3848"/>
    <w:rsid w:val="00CE399B"/>
    <w:rsid w:val="00CE3DC5"/>
    <w:rsid w:val="00CE4619"/>
    <w:rsid w:val="00CE4843"/>
    <w:rsid w:val="00CE5DBD"/>
    <w:rsid w:val="00CE5F4E"/>
    <w:rsid w:val="00CE64E5"/>
    <w:rsid w:val="00CE6672"/>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1AC"/>
    <w:rsid w:val="00CF39C1"/>
    <w:rsid w:val="00CF3E68"/>
    <w:rsid w:val="00CF40C7"/>
    <w:rsid w:val="00CF4450"/>
    <w:rsid w:val="00CF4470"/>
    <w:rsid w:val="00CF50AB"/>
    <w:rsid w:val="00CF50D7"/>
    <w:rsid w:val="00CF5787"/>
    <w:rsid w:val="00CF5A6B"/>
    <w:rsid w:val="00CF6669"/>
    <w:rsid w:val="00CF6BF0"/>
    <w:rsid w:val="00CF6E02"/>
    <w:rsid w:val="00CF6E77"/>
    <w:rsid w:val="00CF7338"/>
    <w:rsid w:val="00CF73BF"/>
    <w:rsid w:val="00CF756B"/>
    <w:rsid w:val="00CF7A28"/>
    <w:rsid w:val="00CF7E2F"/>
    <w:rsid w:val="00D00ADD"/>
    <w:rsid w:val="00D00CD7"/>
    <w:rsid w:val="00D01281"/>
    <w:rsid w:val="00D01C1F"/>
    <w:rsid w:val="00D020B6"/>
    <w:rsid w:val="00D02AF5"/>
    <w:rsid w:val="00D02E93"/>
    <w:rsid w:val="00D02F4D"/>
    <w:rsid w:val="00D03E91"/>
    <w:rsid w:val="00D03FA8"/>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C63"/>
    <w:rsid w:val="00D11F8D"/>
    <w:rsid w:val="00D1229E"/>
    <w:rsid w:val="00D127BA"/>
    <w:rsid w:val="00D13AEC"/>
    <w:rsid w:val="00D13CDD"/>
    <w:rsid w:val="00D15959"/>
    <w:rsid w:val="00D1665D"/>
    <w:rsid w:val="00D166D8"/>
    <w:rsid w:val="00D16771"/>
    <w:rsid w:val="00D17B0C"/>
    <w:rsid w:val="00D17C1A"/>
    <w:rsid w:val="00D2053E"/>
    <w:rsid w:val="00D20DF7"/>
    <w:rsid w:val="00D20F1B"/>
    <w:rsid w:val="00D225EF"/>
    <w:rsid w:val="00D22F76"/>
    <w:rsid w:val="00D2325F"/>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4D0A"/>
    <w:rsid w:val="00D3537B"/>
    <w:rsid w:val="00D356B6"/>
    <w:rsid w:val="00D3594E"/>
    <w:rsid w:val="00D35DD2"/>
    <w:rsid w:val="00D3642F"/>
    <w:rsid w:val="00D36948"/>
    <w:rsid w:val="00D36CE5"/>
    <w:rsid w:val="00D37153"/>
    <w:rsid w:val="00D37509"/>
    <w:rsid w:val="00D37723"/>
    <w:rsid w:val="00D37B89"/>
    <w:rsid w:val="00D402D2"/>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CBE"/>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5882"/>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781E"/>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03A2"/>
    <w:rsid w:val="00DA1507"/>
    <w:rsid w:val="00DA1AE4"/>
    <w:rsid w:val="00DA215D"/>
    <w:rsid w:val="00DA3775"/>
    <w:rsid w:val="00DA3D70"/>
    <w:rsid w:val="00DA4125"/>
    <w:rsid w:val="00DA47BF"/>
    <w:rsid w:val="00DA4AEC"/>
    <w:rsid w:val="00DA4D4E"/>
    <w:rsid w:val="00DA507B"/>
    <w:rsid w:val="00DA53D9"/>
    <w:rsid w:val="00DA549A"/>
    <w:rsid w:val="00DA5DA9"/>
    <w:rsid w:val="00DA6155"/>
    <w:rsid w:val="00DA680E"/>
    <w:rsid w:val="00DA6E4E"/>
    <w:rsid w:val="00DA6E5F"/>
    <w:rsid w:val="00DA78E2"/>
    <w:rsid w:val="00DA7A75"/>
    <w:rsid w:val="00DB05FF"/>
    <w:rsid w:val="00DB079B"/>
    <w:rsid w:val="00DB08EB"/>
    <w:rsid w:val="00DB1037"/>
    <w:rsid w:val="00DB11D4"/>
    <w:rsid w:val="00DB12B7"/>
    <w:rsid w:val="00DB1C72"/>
    <w:rsid w:val="00DB2113"/>
    <w:rsid w:val="00DB2CAE"/>
    <w:rsid w:val="00DB356B"/>
    <w:rsid w:val="00DB3BB2"/>
    <w:rsid w:val="00DB3F07"/>
    <w:rsid w:val="00DB41BF"/>
    <w:rsid w:val="00DB4977"/>
    <w:rsid w:val="00DB5198"/>
    <w:rsid w:val="00DB52AC"/>
    <w:rsid w:val="00DB5362"/>
    <w:rsid w:val="00DB5BAD"/>
    <w:rsid w:val="00DB62F2"/>
    <w:rsid w:val="00DB6CFF"/>
    <w:rsid w:val="00DB78B0"/>
    <w:rsid w:val="00DB7907"/>
    <w:rsid w:val="00DC033D"/>
    <w:rsid w:val="00DC0DCA"/>
    <w:rsid w:val="00DC190B"/>
    <w:rsid w:val="00DC1A1C"/>
    <w:rsid w:val="00DC1E6C"/>
    <w:rsid w:val="00DC21A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A14"/>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4B97"/>
    <w:rsid w:val="00E056BF"/>
    <w:rsid w:val="00E05EC0"/>
    <w:rsid w:val="00E061A1"/>
    <w:rsid w:val="00E06D56"/>
    <w:rsid w:val="00E06F60"/>
    <w:rsid w:val="00E07485"/>
    <w:rsid w:val="00E07E57"/>
    <w:rsid w:val="00E07F99"/>
    <w:rsid w:val="00E07FBB"/>
    <w:rsid w:val="00E1051E"/>
    <w:rsid w:val="00E10928"/>
    <w:rsid w:val="00E111E3"/>
    <w:rsid w:val="00E12820"/>
    <w:rsid w:val="00E1306A"/>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AD"/>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6A0"/>
    <w:rsid w:val="00E267F8"/>
    <w:rsid w:val="00E26A42"/>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B84"/>
    <w:rsid w:val="00E37D52"/>
    <w:rsid w:val="00E405CC"/>
    <w:rsid w:val="00E40601"/>
    <w:rsid w:val="00E4085D"/>
    <w:rsid w:val="00E410BE"/>
    <w:rsid w:val="00E41BBD"/>
    <w:rsid w:val="00E41D0C"/>
    <w:rsid w:val="00E41D6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CAB"/>
    <w:rsid w:val="00E65E07"/>
    <w:rsid w:val="00E66D64"/>
    <w:rsid w:val="00E6711E"/>
    <w:rsid w:val="00E677C6"/>
    <w:rsid w:val="00E678A4"/>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4B31"/>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72DF"/>
    <w:rsid w:val="00EA7A03"/>
    <w:rsid w:val="00EA7A2A"/>
    <w:rsid w:val="00EB02D9"/>
    <w:rsid w:val="00EB0B7F"/>
    <w:rsid w:val="00EB11FD"/>
    <w:rsid w:val="00EB12EE"/>
    <w:rsid w:val="00EB1313"/>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24B7"/>
    <w:rsid w:val="00EE2C8F"/>
    <w:rsid w:val="00EE361F"/>
    <w:rsid w:val="00EE37C6"/>
    <w:rsid w:val="00EE4326"/>
    <w:rsid w:val="00EE4AB6"/>
    <w:rsid w:val="00EE4C21"/>
    <w:rsid w:val="00EE5607"/>
    <w:rsid w:val="00EE5D4B"/>
    <w:rsid w:val="00EE6613"/>
    <w:rsid w:val="00EE6CE5"/>
    <w:rsid w:val="00EE719A"/>
    <w:rsid w:val="00EE7398"/>
    <w:rsid w:val="00EE7525"/>
    <w:rsid w:val="00EE7A9E"/>
    <w:rsid w:val="00EE7DE7"/>
    <w:rsid w:val="00EF01C8"/>
    <w:rsid w:val="00EF111C"/>
    <w:rsid w:val="00EF14AE"/>
    <w:rsid w:val="00EF19BD"/>
    <w:rsid w:val="00EF1C27"/>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7B5"/>
    <w:rsid w:val="00EF58F7"/>
    <w:rsid w:val="00EF6723"/>
    <w:rsid w:val="00EF6DC8"/>
    <w:rsid w:val="00EF783F"/>
    <w:rsid w:val="00EF7C42"/>
    <w:rsid w:val="00F002FD"/>
    <w:rsid w:val="00F00AA6"/>
    <w:rsid w:val="00F00E65"/>
    <w:rsid w:val="00F00EE9"/>
    <w:rsid w:val="00F0132F"/>
    <w:rsid w:val="00F01498"/>
    <w:rsid w:val="00F01748"/>
    <w:rsid w:val="00F01953"/>
    <w:rsid w:val="00F01C9A"/>
    <w:rsid w:val="00F025DB"/>
    <w:rsid w:val="00F031A6"/>
    <w:rsid w:val="00F0354E"/>
    <w:rsid w:val="00F03EAA"/>
    <w:rsid w:val="00F04E2C"/>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EAD"/>
    <w:rsid w:val="00F2009E"/>
    <w:rsid w:val="00F209B5"/>
    <w:rsid w:val="00F20D76"/>
    <w:rsid w:val="00F21D7C"/>
    <w:rsid w:val="00F22208"/>
    <w:rsid w:val="00F22259"/>
    <w:rsid w:val="00F2279B"/>
    <w:rsid w:val="00F228DF"/>
    <w:rsid w:val="00F23064"/>
    <w:rsid w:val="00F2364F"/>
    <w:rsid w:val="00F23DEB"/>
    <w:rsid w:val="00F24660"/>
    <w:rsid w:val="00F2467E"/>
    <w:rsid w:val="00F246FE"/>
    <w:rsid w:val="00F261BC"/>
    <w:rsid w:val="00F267C3"/>
    <w:rsid w:val="00F26B96"/>
    <w:rsid w:val="00F26BD3"/>
    <w:rsid w:val="00F26D2B"/>
    <w:rsid w:val="00F26E97"/>
    <w:rsid w:val="00F27374"/>
    <w:rsid w:val="00F27C20"/>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67F"/>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434"/>
    <w:rsid w:val="00F60514"/>
    <w:rsid w:val="00F606E4"/>
    <w:rsid w:val="00F60D1A"/>
    <w:rsid w:val="00F610E9"/>
    <w:rsid w:val="00F612B6"/>
    <w:rsid w:val="00F61342"/>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E7"/>
    <w:rsid w:val="00F7048E"/>
    <w:rsid w:val="00F706CA"/>
    <w:rsid w:val="00F70BCE"/>
    <w:rsid w:val="00F713C5"/>
    <w:rsid w:val="00F71E7A"/>
    <w:rsid w:val="00F71FB9"/>
    <w:rsid w:val="00F721A3"/>
    <w:rsid w:val="00F721E8"/>
    <w:rsid w:val="00F7244C"/>
    <w:rsid w:val="00F72CC6"/>
    <w:rsid w:val="00F7334F"/>
    <w:rsid w:val="00F73824"/>
    <w:rsid w:val="00F73A0C"/>
    <w:rsid w:val="00F73CBD"/>
    <w:rsid w:val="00F7443C"/>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6AB"/>
    <w:rsid w:val="00F806E6"/>
    <w:rsid w:val="00F807FB"/>
    <w:rsid w:val="00F81D22"/>
    <w:rsid w:val="00F826A5"/>
    <w:rsid w:val="00F82DB2"/>
    <w:rsid w:val="00F833CA"/>
    <w:rsid w:val="00F837DB"/>
    <w:rsid w:val="00F8403D"/>
    <w:rsid w:val="00F84061"/>
    <w:rsid w:val="00F84201"/>
    <w:rsid w:val="00F84FC6"/>
    <w:rsid w:val="00F856DA"/>
    <w:rsid w:val="00F85ACE"/>
    <w:rsid w:val="00F86402"/>
    <w:rsid w:val="00F86F4E"/>
    <w:rsid w:val="00F87140"/>
    <w:rsid w:val="00F874D0"/>
    <w:rsid w:val="00F8750A"/>
    <w:rsid w:val="00F875F3"/>
    <w:rsid w:val="00F87B53"/>
    <w:rsid w:val="00F87BD0"/>
    <w:rsid w:val="00F87C1D"/>
    <w:rsid w:val="00F87C4C"/>
    <w:rsid w:val="00F90470"/>
    <w:rsid w:val="00F9058C"/>
    <w:rsid w:val="00F90625"/>
    <w:rsid w:val="00F90EE8"/>
    <w:rsid w:val="00F90F55"/>
    <w:rsid w:val="00F91818"/>
    <w:rsid w:val="00F918D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A38"/>
    <w:rsid w:val="00F97D60"/>
    <w:rsid w:val="00FA02FD"/>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038"/>
    <w:rsid w:val="00FB43AC"/>
    <w:rsid w:val="00FB4A33"/>
    <w:rsid w:val="00FB4E7B"/>
    <w:rsid w:val="00FB6190"/>
    <w:rsid w:val="00FC02FD"/>
    <w:rsid w:val="00FC062A"/>
    <w:rsid w:val="00FC06AC"/>
    <w:rsid w:val="00FC0A78"/>
    <w:rsid w:val="00FC11E2"/>
    <w:rsid w:val="00FC1307"/>
    <w:rsid w:val="00FC179D"/>
    <w:rsid w:val="00FC1EAF"/>
    <w:rsid w:val="00FC23E0"/>
    <w:rsid w:val="00FC27EF"/>
    <w:rsid w:val="00FC2B40"/>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69DB"/>
    <w:rsid w:val="00FD710B"/>
    <w:rsid w:val="00FD7531"/>
    <w:rsid w:val="00FD77F6"/>
    <w:rsid w:val="00FE0972"/>
    <w:rsid w:val="00FE0B5B"/>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3D532C"/>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A9F415"/>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D4D7CC"/>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AFA74F"/>
    <w:rsid w:val="39BCB722"/>
    <w:rsid w:val="3A1D12A4"/>
    <w:rsid w:val="3A5A1BE3"/>
    <w:rsid w:val="3AA8EEDB"/>
    <w:rsid w:val="3AD95335"/>
    <w:rsid w:val="3AF2B41B"/>
    <w:rsid w:val="3B730754"/>
    <w:rsid w:val="3BF4087D"/>
    <w:rsid w:val="3C23032E"/>
    <w:rsid w:val="3C88941D"/>
    <w:rsid w:val="3CDCA071"/>
    <w:rsid w:val="3D021C05"/>
    <w:rsid w:val="3D65B15D"/>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21B59C"/>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9FDFFC0"/>
    <w:rsid w:val="6A004FD4"/>
    <w:rsid w:val="6A393383"/>
    <w:rsid w:val="6A809779"/>
    <w:rsid w:val="6A95EFAB"/>
    <w:rsid w:val="6ABAE3B6"/>
    <w:rsid w:val="6AE2E005"/>
    <w:rsid w:val="6B7EE912"/>
    <w:rsid w:val="6BBE16CF"/>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4C5661"/>
  <w15:chartTrackingRefBased/>
  <w15:docId w15:val="{13BEF161-D41B-4A0D-9144-6A3BDA96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0403E2"/>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0403E2"/>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paragraph" w:customStyle="1" w:styleId="TAC">
    <w:name w:val="TAC"/>
    <w:basedOn w:val="TAL"/>
    <w:link w:val="TACChar"/>
    <w:qFormat/>
    <w:rsid w:val="000741D5"/>
    <w:pPr>
      <w:overflowPunct/>
      <w:autoSpaceDE/>
      <w:autoSpaceDN/>
      <w:adjustRightInd/>
      <w:jc w:val="center"/>
      <w:textAlignment w:val="auto"/>
    </w:pPr>
    <w:rPr>
      <w:rFonts w:eastAsia="MS Mincho"/>
      <w:lang w:eastAsia="en-US"/>
    </w:rPr>
  </w:style>
  <w:style w:type="character" w:customStyle="1" w:styleId="TACChar">
    <w:name w:val="TAC Char"/>
    <w:link w:val="TAC"/>
    <w:qFormat/>
    <w:rsid w:val="000741D5"/>
    <w:rPr>
      <w:rFonts w:ascii="Arial" w:eastAsia="MS Mincho" w:hAnsi="Arial"/>
      <w:sz w:val="18"/>
      <w:lang w:val="en-GB" w:eastAsia="en-US"/>
    </w:rPr>
  </w:style>
  <w:style w:type="paragraph" w:styleId="ListNumber">
    <w:name w:val="List Number"/>
    <w:basedOn w:val="Normal"/>
    <w:rsid w:val="000741D5"/>
    <w:pPr>
      <w:numPr>
        <w:numId w:val="43"/>
      </w:numPr>
      <w:tabs>
        <w:tab w:val="clear" w:pos="360"/>
      </w:tabs>
      <w:overflowPunct/>
      <w:autoSpaceDE/>
      <w:autoSpaceDN/>
      <w:adjustRightInd/>
      <w:ind w:left="720"/>
      <w:contextualSpacing/>
    </w:pPr>
    <w:rPr>
      <w:rFonts w:eastAsia="MS Mincho"/>
      <w:lang w:val="en-GB"/>
    </w:rPr>
  </w:style>
  <w:style w:type="paragraph" w:customStyle="1" w:styleId="TH">
    <w:name w:val="TH"/>
    <w:basedOn w:val="Normal"/>
    <w:link w:val="THChar"/>
    <w:qFormat/>
    <w:rsid w:val="00D03FA8"/>
    <w:pPr>
      <w:keepNext/>
      <w:keepLines/>
      <w:overflowPunct/>
      <w:autoSpaceDE/>
      <w:autoSpaceDN/>
      <w:adjustRightInd/>
      <w:spacing w:before="60"/>
      <w:jc w:val="center"/>
    </w:pPr>
    <w:rPr>
      <w:rFonts w:ascii="Arial" w:hAnsi="Arial"/>
      <w:b/>
      <w:lang w:val="en-GB"/>
    </w:rPr>
  </w:style>
  <w:style w:type="character" w:customStyle="1" w:styleId="THChar">
    <w:name w:val="TH Char"/>
    <w:link w:val="TH"/>
    <w:qFormat/>
    <w:rsid w:val="00D03FA8"/>
    <w:rPr>
      <w:rFonts w:ascii="Arial" w:hAnsi="Arial"/>
      <w:b/>
      <w:lang w:val="en-GB" w:eastAsia="en-US"/>
    </w:rPr>
  </w:style>
  <w:style w:type="character" w:customStyle="1" w:styleId="B10">
    <w:name w:val="B1 (文字)"/>
    <w:qFormat/>
    <w:rsid w:val="00AA04D0"/>
    <w:rPr>
      <w:lang w:eastAsia="en-US"/>
    </w:rPr>
  </w:style>
  <w:style w:type="paragraph" w:customStyle="1" w:styleId="TF">
    <w:name w:val="TF"/>
    <w:basedOn w:val="TH"/>
    <w:link w:val="TFChar"/>
    <w:qFormat/>
    <w:rsid w:val="00B83EEE"/>
    <w:pPr>
      <w:keepNext w:val="0"/>
      <w:spacing w:before="0" w:after="240"/>
    </w:pPr>
    <w:rPr>
      <w:rFonts w:eastAsia="MS Mincho"/>
    </w:rPr>
  </w:style>
  <w:style w:type="paragraph" w:customStyle="1" w:styleId="B3">
    <w:name w:val="B3"/>
    <w:basedOn w:val="Normal"/>
    <w:rsid w:val="00B83EEE"/>
    <w:pPr>
      <w:overflowPunct/>
      <w:autoSpaceDE/>
      <w:autoSpaceDN/>
      <w:adjustRightInd/>
      <w:ind w:left="1135" w:hanging="284"/>
    </w:pPr>
    <w:rPr>
      <w:rFonts w:eastAsia="MS Mincho"/>
      <w:lang w:val="en-GB"/>
    </w:rPr>
  </w:style>
  <w:style w:type="paragraph" w:customStyle="1" w:styleId="B4">
    <w:name w:val="B4"/>
    <w:basedOn w:val="Normal"/>
    <w:rsid w:val="00B83EEE"/>
    <w:pPr>
      <w:overflowPunct/>
      <w:autoSpaceDE/>
      <w:autoSpaceDN/>
      <w:adjustRightInd/>
      <w:ind w:left="1418" w:hanging="284"/>
    </w:pPr>
    <w:rPr>
      <w:rFonts w:eastAsia="MS Mincho"/>
      <w:lang w:val="en-GB"/>
    </w:rPr>
  </w:style>
  <w:style w:type="paragraph" w:customStyle="1" w:styleId="StatementBody">
    <w:name w:val="Statement Body"/>
    <w:basedOn w:val="Normal"/>
    <w:rsid w:val="00B83EEE"/>
    <w:pPr>
      <w:numPr>
        <w:numId w:val="44"/>
      </w:numPr>
      <w:tabs>
        <w:tab w:val="num" w:pos="360"/>
      </w:tabs>
      <w:overflowPunct/>
      <w:autoSpaceDE/>
      <w:autoSpaceDN/>
      <w:adjustRightInd/>
      <w:spacing w:after="100" w:afterAutospacing="1"/>
      <w:ind w:left="0" w:firstLine="0"/>
      <w:contextualSpacing/>
    </w:pPr>
    <w:rPr>
      <w:rFonts w:eastAsia="Times New Roman"/>
      <w:szCs w:val="24"/>
      <w:lang w:val="en-GB" w:eastAsia="ko-KR"/>
    </w:rPr>
  </w:style>
  <w:style w:type="character" w:customStyle="1" w:styleId="TFChar">
    <w:name w:val="TF Char"/>
    <w:link w:val="TF"/>
    <w:qFormat/>
    <w:rsid w:val="00B83EEE"/>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44679886">
      <w:bodyDiv w:val="1"/>
      <w:marLeft w:val="0"/>
      <w:marRight w:val="0"/>
      <w:marTop w:val="0"/>
      <w:marBottom w:val="0"/>
      <w:divBdr>
        <w:top w:val="none" w:sz="0" w:space="0" w:color="auto"/>
        <w:left w:val="none" w:sz="0" w:space="0" w:color="auto"/>
        <w:bottom w:val="none" w:sz="0" w:space="0" w:color="auto"/>
        <w:right w:val="none" w:sz="0" w:space="0" w:color="auto"/>
      </w:divBdr>
      <w:divsChild>
        <w:div w:id="4526426">
          <w:marLeft w:val="1080"/>
          <w:marRight w:val="0"/>
          <w:marTop w:val="100"/>
          <w:marBottom w:val="0"/>
          <w:divBdr>
            <w:top w:val="none" w:sz="0" w:space="0" w:color="auto"/>
            <w:left w:val="none" w:sz="0" w:space="0" w:color="auto"/>
            <w:bottom w:val="none" w:sz="0" w:space="0" w:color="auto"/>
            <w:right w:val="none" w:sz="0" w:space="0" w:color="auto"/>
          </w:divBdr>
        </w:div>
        <w:div w:id="281427816">
          <w:marLeft w:val="360"/>
          <w:marRight w:val="0"/>
          <w:marTop w:val="200"/>
          <w:marBottom w:val="0"/>
          <w:divBdr>
            <w:top w:val="none" w:sz="0" w:space="0" w:color="auto"/>
            <w:left w:val="none" w:sz="0" w:space="0" w:color="auto"/>
            <w:bottom w:val="none" w:sz="0" w:space="0" w:color="auto"/>
            <w:right w:val="none" w:sz="0" w:space="0" w:color="auto"/>
          </w:divBdr>
        </w:div>
        <w:div w:id="504172834">
          <w:marLeft w:val="1080"/>
          <w:marRight w:val="0"/>
          <w:marTop w:val="100"/>
          <w:marBottom w:val="0"/>
          <w:divBdr>
            <w:top w:val="none" w:sz="0" w:space="0" w:color="auto"/>
            <w:left w:val="none" w:sz="0" w:space="0" w:color="auto"/>
            <w:bottom w:val="none" w:sz="0" w:space="0" w:color="auto"/>
            <w:right w:val="none" w:sz="0" w:space="0" w:color="auto"/>
          </w:divBdr>
        </w:div>
        <w:div w:id="837502320">
          <w:marLeft w:val="360"/>
          <w:marRight w:val="0"/>
          <w:marTop w:val="200"/>
          <w:marBottom w:val="0"/>
          <w:divBdr>
            <w:top w:val="none" w:sz="0" w:space="0" w:color="auto"/>
            <w:left w:val="none" w:sz="0" w:space="0" w:color="auto"/>
            <w:bottom w:val="none" w:sz="0" w:space="0" w:color="auto"/>
            <w:right w:val="none" w:sz="0" w:space="0" w:color="auto"/>
          </w:divBdr>
        </w:div>
        <w:div w:id="879784765">
          <w:marLeft w:val="360"/>
          <w:marRight w:val="0"/>
          <w:marTop w:val="200"/>
          <w:marBottom w:val="0"/>
          <w:divBdr>
            <w:top w:val="none" w:sz="0" w:space="0" w:color="auto"/>
            <w:left w:val="none" w:sz="0" w:space="0" w:color="auto"/>
            <w:bottom w:val="none" w:sz="0" w:space="0" w:color="auto"/>
            <w:right w:val="none" w:sz="0" w:space="0" w:color="auto"/>
          </w:divBdr>
        </w:div>
        <w:div w:id="1291278582">
          <w:marLeft w:val="360"/>
          <w:marRight w:val="0"/>
          <w:marTop w:val="200"/>
          <w:marBottom w:val="0"/>
          <w:divBdr>
            <w:top w:val="none" w:sz="0" w:space="0" w:color="auto"/>
            <w:left w:val="none" w:sz="0" w:space="0" w:color="auto"/>
            <w:bottom w:val="none" w:sz="0" w:space="0" w:color="auto"/>
            <w:right w:val="none" w:sz="0" w:space="0" w:color="auto"/>
          </w:divBdr>
        </w:div>
        <w:div w:id="1580478931">
          <w:marLeft w:val="360"/>
          <w:marRight w:val="0"/>
          <w:marTop w:val="200"/>
          <w:marBottom w:val="0"/>
          <w:divBdr>
            <w:top w:val="none" w:sz="0" w:space="0" w:color="auto"/>
            <w:left w:val="none" w:sz="0" w:space="0" w:color="auto"/>
            <w:bottom w:val="none" w:sz="0" w:space="0" w:color="auto"/>
            <w:right w:val="none" w:sz="0" w:space="0" w:color="auto"/>
          </w:divBdr>
        </w:div>
        <w:div w:id="1906597513">
          <w:marLeft w:val="1080"/>
          <w:marRight w:val="0"/>
          <w:marTop w:val="100"/>
          <w:marBottom w:val="0"/>
          <w:divBdr>
            <w:top w:val="none" w:sz="0" w:space="0" w:color="auto"/>
            <w:left w:val="none" w:sz="0" w:space="0" w:color="auto"/>
            <w:bottom w:val="none" w:sz="0" w:space="0" w:color="auto"/>
            <w:right w:val="none" w:sz="0" w:space="0" w:color="auto"/>
          </w:divBdr>
        </w:div>
        <w:div w:id="1988320163">
          <w:marLeft w:val="360"/>
          <w:marRight w:val="0"/>
          <w:marTop w:val="200"/>
          <w:marBottom w:val="0"/>
          <w:divBdr>
            <w:top w:val="none" w:sz="0" w:space="0" w:color="auto"/>
            <w:left w:val="none" w:sz="0" w:space="0" w:color="auto"/>
            <w:bottom w:val="none" w:sz="0" w:space="0" w:color="auto"/>
            <w:right w:val="none" w:sz="0" w:space="0" w:color="auto"/>
          </w:divBdr>
        </w:div>
      </w:divsChild>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86130790">
      <w:bodyDiv w:val="1"/>
      <w:marLeft w:val="0"/>
      <w:marRight w:val="0"/>
      <w:marTop w:val="0"/>
      <w:marBottom w:val="0"/>
      <w:divBdr>
        <w:top w:val="none" w:sz="0" w:space="0" w:color="auto"/>
        <w:left w:val="none" w:sz="0" w:space="0" w:color="auto"/>
        <w:bottom w:val="none" w:sz="0" w:space="0" w:color="auto"/>
        <w:right w:val="none" w:sz="0" w:space="0" w:color="auto"/>
      </w:divBdr>
      <w:divsChild>
        <w:div w:id="50426360">
          <w:marLeft w:val="360"/>
          <w:marRight w:val="0"/>
          <w:marTop w:val="200"/>
          <w:marBottom w:val="0"/>
          <w:divBdr>
            <w:top w:val="none" w:sz="0" w:space="0" w:color="auto"/>
            <w:left w:val="none" w:sz="0" w:space="0" w:color="auto"/>
            <w:bottom w:val="none" w:sz="0" w:space="0" w:color="auto"/>
            <w:right w:val="none" w:sz="0" w:space="0" w:color="auto"/>
          </w:divBdr>
        </w:div>
        <w:div w:id="191578002">
          <w:marLeft w:val="360"/>
          <w:marRight w:val="0"/>
          <w:marTop w:val="200"/>
          <w:marBottom w:val="0"/>
          <w:divBdr>
            <w:top w:val="none" w:sz="0" w:space="0" w:color="auto"/>
            <w:left w:val="none" w:sz="0" w:space="0" w:color="auto"/>
            <w:bottom w:val="none" w:sz="0" w:space="0" w:color="auto"/>
            <w:right w:val="none" w:sz="0" w:space="0" w:color="auto"/>
          </w:divBdr>
        </w:div>
        <w:div w:id="985090831">
          <w:marLeft w:val="360"/>
          <w:marRight w:val="0"/>
          <w:marTop w:val="200"/>
          <w:marBottom w:val="0"/>
          <w:divBdr>
            <w:top w:val="none" w:sz="0" w:space="0" w:color="auto"/>
            <w:left w:val="none" w:sz="0" w:space="0" w:color="auto"/>
            <w:bottom w:val="none" w:sz="0" w:space="0" w:color="auto"/>
            <w:right w:val="none" w:sz="0" w:space="0" w:color="auto"/>
          </w:divBdr>
        </w:div>
        <w:div w:id="1307205440">
          <w:marLeft w:val="360"/>
          <w:marRight w:val="0"/>
          <w:marTop w:val="200"/>
          <w:marBottom w:val="0"/>
          <w:divBdr>
            <w:top w:val="none" w:sz="0" w:space="0" w:color="auto"/>
            <w:left w:val="none" w:sz="0" w:space="0" w:color="auto"/>
            <w:bottom w:val="none" w:sz="0" w:space="0" w:color="auto"/>
            <w:right w:val="none" w:sz="0" w:space="0" w:color="auto"/>
          </w:divBdr>
        </w:div>
        <w:div w:id="1545673729">
          <w:marLeft w:val="1080"/>
          <w:marRight w:val="0"/>
          <w:marTop w:val="100"/>
          <w:marBottom w:val="0"/>
          <w:divBdr>
            <w:top w:val="none" w:sz="0" w:space="0" w:color="auto"/>
            <w:left w:val="none" w:sz="0" w:space="0" w:color="auto"/>
            <w:bottom w:val="none" w:sz="0" w:space="0" w:color="auto"/>
            <w:right w:val="none" w:sz="0" w:space="0" w:color="auto"/>
          </w:divBdr>
        </w:div>
        <w:div w:id="1626504292">
          <w:marLeft w:val="360"/>
          <w:marRight w:val="0"/>
          <w:marTop w:val="200"/>
          <w:marBottom w:val="0"/>
          <w:divBdr>
            <w:top w:val="none" w:sz="0" w:space="0" w:color="auto"/>
            <w:left w:val="none" w:sz="0" w:space="0" w:color="auto"/>
            <w:bottom w:val="none" w:sz="0" w:space="0" w:color="auto"/>
            <w:right w:val="none" w:sz="0" w:space="0" w:color="auto"/>
          </w:divBdr>
        </w:div>
        <w:div w:id="1684211841">
          <w:marLeft w:val="360"/>
          <w:marRight w:val="0"/>
          <w:marTop w:val="200"/>
          <w:marBottom w:val="0"/>
          <w:divBdr>
            <w:top w:val="none" w:sz="0" w:space="0" w:color="auto"/>
            <w:left w:val="none" w:sz="0" w:space="0" w:color="auto"/>
            <w:bottom w:val="none" w:sz="0" w:space="0" w:color="auto"/>
            <w:right w:val="none" w:sz="0" w:space="0" w:color="auto"/>
          </w:divBdr>
        </w:div>
        <w:div w:id="1744914823">
          <w:marLeft w:val="1080"/>
          <w:marRight w:val="0"/>
          <w:marTop w:val="100"/>
          <w:marBottom w:val="0"/>
          <w:divBdr>
            <w:top w:val="none" w:sz="0" w:space="0" w:color="auto"/>
            <w:left w:val="none" w:sz="0" w:space="0" w:color="auto"/>
            <w:bottom w:val="none" w:sz="0" w:space="0" w:color="auto"/>
            <w:right w:val="none" w:sz="0" w:space="0" w:color="auto"/>
          </w:divBdr>
        </w:div>
        <w:div w:id="2111468826">
          <w:marLeft w:val="1080"/>
          <w:marRight w:val="0"/>
          <w:marTop w:val="100"/>
          <w:marBottom w:val="0"/>
          <w:divBdr>
            <w:top w:val="none" w:sz="0" w:space="0" w:color="auto"/>
            <w:left w:val="none" w:sz="0" w:space="0" w:color="auto"/>
            <w:bottom w:val="none" w:sz="0" w:space="0" w:color="auto"/>
            <w:right w:val="none" w:sz="0" w:space="0" w:color="auto"/>
          </w:divBdr>
        </w:div>
      </w:divsChild>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Ali, Ansab</DisplayName>
        <AccountId>12</AccountId>
        <AccountType/>
      </UserInfo>
      <UserInfo>
        <DisplayName>Guo, Yi</DisplayName>
        <AccountId>15</AccountId>
        <AccountType/>
      </UserInfo>
      <UserInfo>
        <DisplayName>Burbidge, Richard C</DisplayName>
        <AccountId>14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1282</Words>
  <Characters>7313</Characters>
  <Application>Microsoft Office Word</Application>
  <DocSecurity>0</DocSecurity>
  <Lines>60</Lines>
  <Paragraphs>17</Paragraphs>
  <ScaleCrop>false</ScaleCrop>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4</cp:revision>
  <dcterms:created xsi:type="dcterms:W3CDTF">2024-04-04T15:26:00Z</dcterms:created>
  <dcterms:modified xsi:type="dcterms:W3CDTF">2024-04-04T15:31:00Z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